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6.0.0 -->
  <w:body>
    <w:p w:rsidR="00700850" w:rsidP="00335278">
      <w:pPr>
        <w:pStyle w:val="Heading2"/>
        <w:spacing w:after="200"/>
        <w:jc w:val="both"/>
        <w:rPr>
          <w:rFonts w:cs="Times New Roman"/>
          <w:i w:val="0"/>
          <w:iCs w:val="0"/>
          <w:sz w:val="22"/>
          <w:szCs w:val="22"/>
          <w:u w:val="none"/>
        </w:rPr>
      </w:pPr>
      <w:bookmarkStart w:id="0" w:name="_GoBack"/>
      <w:bookmarkEnd w:id="0"/>
      <w:r>
        <w:rPr>
          <w:rFonts w:cs="Times New Roman"/>
          <w:i w:val="0"/>
          <w:iCs w:val="0"/>
          <w:sz w:val="22"/>
          <w:szCs w:val="22"/>
          <w:u w:val="none"/>
        </w:rPr>
        <w:t>THIS SUMMARY OF EQUITY OFFERING TERMS HAS BEEN PREPA</w:t>
      </w:r>
      <w:r w:rsidR="00335278">
        <w:rPr>
          <w:rFonts w:cs="Times New Roman"/>
          <w:i w:val="0"/>
          <w:iCs w:val="0"/>
          <w:sz w:val="22"/>
          <w:szCs w:val="22"/>
          <w:u w:val="none"/>
        </w:rPr>
        <w:t xml:space="preserve">RED BY THE BROWNWINICK LAW FIRM ON BEHALF OF AND WITH THE ASSISTANCE OF THE COMPANY.  THIS DOCUMENT PRESENTS ONLY A SUMMARY OF THE TERMS OF THE COMPANY’S ARTICLES OF INCORPORATION, BYLAWS, EMPLOYMENT AGREEMENTS, AMONGST OTHER IMPORTANT DOCUMENTS.  POTENTIAL INVESTORS SHOULD CONDUCT THEIR OWN DUE DILIGENCE WITH THE ASSISTANCE OF QUALIFIED LEGAL COUNSEL.  THE BROWNWINICK FIRM REPRESENTS THE COMPANY AND NOT YOU AS A POTENTIAL INVESTOR. </w:t>
      </w:r>
    </w:p>
    <w:p w:rsidR="00700850" w:rsidP="001521DC">
      <w:pPr>
        <w:pStyle w:val="Heading2"/>
        <w:spacing w:after="200"/>
        <w:jc w:val="center"/>
        <w:rPr>
          <w:rFonts w:cs="Times New Roman"/>
          <w:i w:val="0"/>
          <w:iCs w:val="0"/>
          <w:sz w:val="22"/>
          <w:szCs w:val="22"/>
          <w:u w:val="none"/>
        </w:rPr>
      </w:pPr>
    </w:p>
    <w:p w:rsidR="001521DC" w:rsidP="001521DC">
      <w:pPr>
        <w:pStyle w:val="Heading2"/>
        <w:spacing w:after="200"/>
        <w:jc w:val="center"/>
        <w:rPr>
          <w:rFonts w:cs="Times New Roman"/>
          <w:i w:val="0"/>
          <w:iCs w:val="0"/>
          <w:sz w:val="22"/>
          <w:szCs w:val="22"/>
          <w:u w:val="none"/>
        </w:rPr>
      </w:pPr>
      <w:r>
        <w:rPr>
          <w:rFonts w:cs="Times New Roman"/>
          <w:i w:val="0"/>
          <w:iCs w:val="0"/>
          <w:sz w:val="22"/>
          <w:szCs w:val="22"/>
          <w:u w:val="none"/>
        </w:rPr>
        <w:t>[</w:t>
      </w:r>
      <w:r w:rsidR="00011284">
        <w:rPr>
          <w:rFonts w:cs="Times New Roman"/>
          <w:i w:val="0"/>
          <w:iCs w:val="0"/>
          <w:sz w:val="22"/>
          <w:szCs w:val="22"/>
          <w:u w:val="none"/>
        </w:rPr>
        <w:t>COMPANY</w:t>
      </w:r>
      <w:r>
        <w:rPr>
          <w:rFonts w:cs="Times New Roman"/>
          <w:i w:val="0"/>
          <w:iCs w:val="0"/>
          <w:sz w:val="22"/>
          <w:szCs w:val="22"/>
          <w:u w:val="none"/>
        </w:rPr>
        <w:t xml:space="preserve"> LOGO]</w:t>
      </w:r>
    </w:p>
    <w:p w:rsidR="00CD5E7D">
      <w:pPr>
        <w:pStyle w:val="Heading2"/>
        <w:spacing w:after="200"/>
        <w:jc w:val="center"/>
        <w:rPr>
          <w:rFonts w:cs="Times New Roman"/>
          <w:i w:val="0"/>
          <w:iCs w:val="0"/>
          <w:sz w:val="22"/>
          <w:szCs w:val="22"/>
          <w:u w:val="none"/>
        </w:rPr>
      </w:pPr>
      <w:r>
        <w:rPr>
          <w:rFonts w:cs="Times New Roman"/>
          <w:i w:val="0"/>
          <w:iCs w:val="0"/>
          <w:sz w:val="22"/>
          <w:szCs w:val="22"/>
          <w:u w:val="none"/>
        </w:rPr>
        <w:t>COMPANY</w:t>
      </w:r>
      <w:r w:rsidRPr="00E470A2" w:rsidR="00E40B0F">
        <w:rPr>
          <w:rFonts w:cs="Times New Roman"/>
          <w:i w:val="0"/>
          <w:iCs w:val="0"/>
          <w:sz w:val="22"/>
          <w:szCs w:val="22"/>
          <w:u w:val="none"/>
        </w:rPr>
        <w:t xml:space="preserve">, </w:t>
      </w:r>
      <w:r>
        <w:rPr>
          <w:rFonts w:cs="Times New Roman"/>
          <w:i w:val="0"/>
          <w:iCs w:val="0"/>
          <w:sz w:val="22"/>
          <w:szCs w:val="22"/>
          <w:u w:val="none"/>
        </w:rPr>
        <w:t>INC.</w:t>
      </w:r>
      <w:r w:rsidRPr="00E470A2" w:rsidR="00E40B0F">
        <w:rPr>
          <w:rFonts w:cs="Times New Roman"/>
          <w:i w:val="0"/>
          <w:iCs w:val="0"/>
          <w:sz w:val="22"/>
          <w:szCs w:val="22"/>
          <w:u w:val="none"/>
        </w:rPr>
        <w:t xml:space="preserve"> </w:t>
      </w:r>
    </w:p>
    <w:p w:rsidR="00A5743B" w:rsidRPr="00E470A2">
      <w:pPr>
        <w:pStyle w:val="Heading2"/>
        <w:spacing w:after="200"/>
        <w:jc w:val="center"/>
        <w:rPr>
          <w:rFonts w:cs="Times New Roman"/>
          <w:i w:val="0"/>
          <w:iCs w:val="0"/>
          <w:sz w:val="22"/>
          <w:szCs w:val="22"/>
          <w:u w:val="none"/>
        </w:rPr>
      </w:pPr>
      <w:r w:rsidRPr="00E470A2">
        <w:rPr>
          <w:rFonts w:cs="Times New Roman"/>
          <w:i w:val="0"/>
          <w:iCs w:val="0"/>
          <w:sz w:val="22"/>
          <w:szCs w:val="22"/>
          <w:u w:val="none"/>
        </w:rPr>
        <w:t xml:space="preserve">SUMMARY OF </w:t>
      </w:r>
      <w:r w:rsidR="00CD5E7D">
        <w:rPr>
          <w:rFonts w:cs="Times New Roman"/>
          <w:i w:val="0"/>
          <w:iCs w:val="0"/>
          <w:sz w:val="22"/>
          <w:szCs w:val="22"/>
          <w:u w:val="none"/>
        </w:rPr>
        <w:t>PREFERRED EQUITY</w:t>
      </w:r>
      <w:r w:rsidR="000222DE">
        <w:rPr>
          <w:rFonts w:cs="Times New Roman"/>
          <w:i w:val="0"/>
          <w:iCs w:val="0"/>
          <w:sz w:val="22"/>
          <w:szCs w:val="22"/>
          <w:u w:val="none"/>
        </w:rPr>
        <w:t xml:space="preserve"> </w:t>
      </w:r>
      <w:r w:rsidRPr="00E470A2">
        <w:rPr>
          <w:rFonts w:cs="Times New Roman"/>
          <w:i w:val="0"/>
          <w:iCs w:val="0"/>
          <w:sz w:val="22"/>
          <w:szCs w:val="22"/>
          <w:u w:val="none"/>
        </w:rPr>
        <w:t>OFFERING TERMS</w:t>
      </w:r>
    </w:p>
    <w:tbl>
      <w:tblPr>
        <w:tblW w:w="946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88"/>
        <w:gridCol w:w="6480"/>
      </w:tblGrid>
      <w:tr w:rsidTr="00307256">
        <w:tblPrEx>
          <w:tblW w:w="946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1143"/>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743B" w:rsidRPr="00E470A2" w:rsidP="000222DE">
            <w:pPr>
              <w:pStyle w:val="Body"/>
              <w:widowControl w:val="0"/>
              <w:rPr>
                <w:rFonts w:ascii="Times New Roman" w:hAnsi="Times New Roman" w:cs="Times New Roman"/>
              </w:rPr>
            </w:pPr>
            <w:r>
              <w:rPr>
                <w:rFonts w:ascii="Times New Roman" w:hAnsi="Times New Roman" w:cs="Times New Roman"/>
                <w:b/>
                <w:bCs/>
              </w:rPr>
              <w:t>Securities I</w:t>
            </w:r>
            <w:r w:rsidRPr="00E470A2" w:rsidR="00E40B0F">
              <w:rPr>
                <w:rFonts w:ascii="Times New Roman" w:hAnsi="Times New Roman" w:cs="Times New Roman"/>
                <w:b/>
                <w:bCs/>
              </w:rPr>
              <w:t>ssued</w:t>
            </w:r>
            <w:r w:rsidRPr="00E470A2" w:rsidR="00E40B0F">
              <w:rPr>
                <w:rFonts w:ascii="Times New Roman" w:hAnsi="Times New Roman" w:cs="Times New Roman"/>
                <w:b/>
                <w:bCs/>
                <w:caps/>
              </w:rPr>
              <w: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743B" w:rsidRPr="00E470A2" w:rsidP="00011284">
            <w:pPr>
              <w:pStyle w:val="Body"/>
              <w:widowControl w:val="0"/>
              <w:spacing w:after="0" w:line="240" w:lineRule="auto"/>
              <w:jc w:val="both"/>
              <w:rPr>
                <w:rFonts w:ascii="Times New Roman" w:hAnsi="Times New Roman" w:cs="Times New Roman"/>
              </w:rPr>
            </w:pPr>
            <w:r>
              <w:rPr>
                <w:rFonts w:ascii="Times New Roman" w:hAnsi="Times New Roman" w:cs="Times New Roman"/>
              </w:rPr>
              <w:t>Company</w:t>
            </w:r>
            <w:r w:rsidR="00CD5E7D">
              <w:rPr>
                <w:rFonts w:ascii="Times New Roman" w:hAnsi="Times New Roman" w:cs="Times New Roman"/>
              </w:rPr>
              <w:t>, Inc.</w:t>
            </w:r>
            <w:r w:rsidRPr="00E470A2" w:rsidR="00E40B0F">
              <w:rPr>
                <w:rFonts w:ascii="Times New Roman" w:hAnsi="Times New Roman" w:cs="Times New Roman"/>
              </w:rPr>
              <w:t xml:space="preserve"> (the “Company”) is offering up to $</w:t>
            </w:r>
            <w:r>
              <w:rPr>
                <w:rFonts w:ascii="Times New Roman" w:hAnsi="Times New Roman" w:cs="Times New Roman"/>
              </w:rPr>
              <w:t>1,000</w:t>
            </w:r>
            <w:r w:rsidR="001D47C9">
              <w:rPr>
                <w:rFonts w:ascii="Times New Roman" w:hAnsi="Times New Roman" w:cs="Times New Roman"/>
              </w:rPr>
              <w:t>,000</w:t>
            </w:r>
            <w:r w:rsidRPr="00E470A2" w:rsidR="00E40B0F">
              <w:rPr>
                <w:rFonts w:ascii="Times New Roman" w:hAnsi="Times New Roman" w:cs="Times New Roman"/>
              </w:rPr>
              <w:t xml:space="preserve"> in</w:t>
            </w:r>
            <w:r w:rsidR="00CD5E7D">
              <w:rPr>
                <w:rFonts w:ascii="Times New Roman" w:hAnsi="Times New Roman" w:cs="Times New Roman"/>
              </w:rPr>
              <w:t xml:space="preserve"> shares of the Company’s</w:t>
            </w:r>
            <w:r w:rsidRPr="00E470A2" w:rsidR="00E40B0F">
              <w:rPr>
                <w:rFonts w:ascii="Times New Roman" w:hAnsi="Times New Roman" w:cs="Times New Roman"/>
              </w:rPr>
              <w:t xml:space="preserve"> Series A Preferred </w:t>
            </w:r>
            <w:r w:rsidR="00C479F9">
              <w:rPr>
                <w:rFonts w:ascii="Times New Roman" w:hAnsi="Times New Roman" w:cs="Times New Roman"/>
              </w:rPr>
              <w:t>S</w:t>
            </w:r>
            <w:r w:rsidR="00CD5E7D">
              <w:rPr>
                <w:rFonts w:ascii="Times New Roman" w:hAnsi="Times New Roman" w:cs="Times New Roman"/>
              </w:rPr>
              <w:t>tock</w:t>
            </w:r>
            <w:r w:rsidRPr="00E470A2" w:rsidR="00E40B0F">
              <w:rPr>
                <w:rFonts w:ascii="Times New Roman" w:hAnsi="Times New Roman" w:cs="Times New Roman"/>
              </w:rPr>
              <w:t xml:space="preserve"> (the “</w:t>
            </w:r>
            <w:r w:rsidR="004A44D4">
              <w:rPr>
                <w:rFonts w:ascii="Times New Roman" w:hAnsi="Times New Roman" w:cs="Times New Roman"/>
              </w:rPr>
              <w:t xml:space="preserve">Preferred </w:t>
            </w:r>
            <w:r w:rsidR="001D47C9">
              <w:rPr>
                <w:rFonts w:ascii="Times New Roman" w:hAnsi="Times New Roman" w:cs="Times New Roman"/>
              </w:rPr>
              <w:t>Shares</w:t>
            </w:r>
            <w:r w:rsidRPr="00E470A2" w:rsidR="00E40B0F">
              <w:rPr>
                <w:rFonts w:ascii="Times New Roman" w:hAnsi="Times New Roman" w:cs="Times New Roman"/>
              </w:rPr>
              <w:t xml:space="preserve">”) to accredited investors only.  The </w:t>
            </w:r>
            <w:r w:rsidR="004A44D4">
              <w:rPr>
                <w:rFonts w:ascii="Times New Roman" w:hAnsi="Times New Roman" w:cs="Times New Roman"/>
              </w:rPr>
              <w:t xml:space="preserve">Preferred </w:t>
            </w:r>
            <w:r w:rsidR="001D47C9">
              <w:rPr>
                <w:rFonts w:ascii="Times New Roman" w:hAnsi="Times New Roman" w:cs="Times New Roman"/>
              </w:rPr>
              <w:t>Shares</w:t>
            </w:r>
            <w:r w:rsidRPr="00E470A2" w:rsidR="00E40B0F">
              <w:rPr>
                <w:rFonts w:ascii="Times New Roman" w:hAnsi="Times New Roman" w:cs="Times New Roman"/>
              </w:rPr>
              <w:t xml:space="preserve"> </w:t>
            </w:r>
            <w:r w:rsidRPr="00E470A2" w:rsidR="00E470A2">
              <w:rPr>
                <w:rFonts w:ascii="Times New Roman" w:hAnsi="Times New Roman" w:cs="Times New Roman"/>
              </w:rPr>
              <w:t>will be priced based on a fully diluted pre-money valuation of $</w:t>
            </w:r>
            <w:r>
              <w:rPr>
                <w:rFonts w:ascii="Times New Roman" w:hAnsi="Times New Roman" w:cs="Times New Roman"/>
              </w:rPr>
              <w:t xml:space="preserve">4.5 </w:t>
            </w:r>
            <w:r w:rsidRPr="00E470A2" w:rsidR="00E470A2">
              <w:rPr>
                <w:rFonts w:ascii="Times New Roman" w:hAnsi="Times New Roman" w:cs="Times New Roman"/>
              </w:rPr>
              <w:t>million</w:t>
            </w:r>
            <w:r w:rsidR="00307256">
              <w:rPr>
                <w:rFonts w:ascii="Times New Roman" w:hAnsi="Times New Roman" w:cs="Times New Roman"/>
              </w:rPr>
              <w:t>.</w:t>
            </w:r>
            <w:r w:rsidRPr="00E470A2" w:rsidR="00E40B0F">
              <w:rPr>
                <w:rFonts w:ascii="Times New Roman" w:hAnsi="Times New Roman" w:cs="Times New Roman"/>
              </w:rPr>
              <w:t xml:space="preserve">   </w:t>
            </w:r>
          </w:p>
        </w:tc>
      </w:tr>
      <w:tr w:rsidTr="004A44D4">
        <w:tblPrEx>
          <w:tblW w:w="9468" w:type="dxa"/>
          <w:jc w:val="center"/>
          <w:tblInd w:w="108" w:type="dxa"/>
          <w:shd w:val="clear" w:color="auto" w:fill="CED7E7"/>
          <w:tblLayout w:type="fixed"/>
          <w:tblLook w:val="04A0"/>
        </w:tblPrEx>
        <w:trPr>
          <w:trHeight w:val="107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4D4" w:rsidRPr="00E470A2" w:rsidP="00307256">
            <w:pPr>
              <w:pStyle w:val="Body"/>
              <w:widowControl w:val="0"/>
              <w:spacing w:after="0" w:line="240" w:lineRule="auto"/>
              <w:rPr>
                <w:rFonts w:ascii="Times New Roman" w:hAnsi="Times New Roman" w:cs="Times New Roman"/>
                <w:b/>
                <w:bCs/>
              </w:rPr>
            </w:pPr>
            <w:r>
              <w:rPr>
                <w:rFonts w:ascii="Times New Roman" w:hAnsi="Times New Roman" w:cs="Times New Roman"/>
                <w:b/>
                <w:bCs/>
              </w:rPr>
              <w:t xml:space="preserve">Minimum </w:t>
            </w:r>
            <w:r w:rsidR="00307256">
              <w:rPr>
                <w:rFonts w:ascii="Times New Roman" w:hAnsi="Times New Roman" w:cs="Times New Roman"/>
                <w:b/>
                <w:bCs/>
              </w:rPr>
              <w:t>O</w:t>
            </w:r>
            <w:r>
              <w:rPr>
                <w:rFonts w:ascii="Times New Roman" w:hAnsi="Times New Roman" w:cs="Times New Roman"/>
                <w:b/>
                <w:bCs/>
              </w:rPr>
              <w:t>ffering:</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4D4" w:rsidRPr="00E470A2" w:rsidP="00011284">
            <w:pPr>
              <w:pStyle w:val="Body"/>
              <w:widowControl w:val="0"/>
              <w:spacing w:after="0" w:line="240" w:lineRule="auto"/>
              <w:jc w:val="both"/>
              <w:rPr>
                <w:rFonts w:ascii="Times New Roman" w:hAnsi="Times New Roman" w:cs="Times New Roman"/>
              </w:rPr>
            </w:pPr>
            <w:r>
              <w:rPr>
                <w:rFonts w:ascii="Times New Roman" w:hAnsi="Times New Roman" w:cs="Times New Roman"/>
              </w:rPr>
              <w:t>The Company has established a mi</w:t>
            </w:r>
            <w:r w:rsidR="00B55B85">
              <w:rPr>
                <w:rFonts w:ascii="Times New Roman" w:hAnsi="Times New Roman" w:cs="Times New Roman"/>
              </w:rPr>
              <w:t>nimum offering of $</w:t>
            </w:r>
            <w:r w:rsidR="00011284">
              <w:rPr>
                <w:rFonts w:ascii="Times New Roman" w:hAnsi="Times New Roman" w:cs="Times New Roman"/>
              </w:rPr>
              <w:t>8</w:t>
            </w:r>
            <w:r w:rsidR="001D47C9">
              <w:rPr>
                <w:rFonts w:ascii="Times New Roman" w:hAnsi="Times New Roman" w:cs="Times New Roman"/>
              </w:rPr>
              <w:t>00,000</w:t>
            </w:r>
            <w:r>
              <w:rPr>
                <w:rFonts w:ascii="Times New Roman" w:hAnsi="Times New Roman" w:cs="Times New Roman"/>
              </w:rPr>
              <w:t xml:space="preserve">.  Funds invested prior to the time when the Company reaches the minimum offering will be held in a separate account which will not be an escrow account.  </w:t>
            </w:r>
          </w:p>
        </w:tc>
      </w:tr>
      <w:tr w:rsidTr="000222DE">
        <w:tblPrEx>
          <w:tblW w:w="9468" w:type="dxa"/>
          <w:jc w:val="center"/>
          <w:tblInd w:w="108" w:type="dxa"/>
          <w:shd w:val="clear" w:color="auto" w:fill="CED7E7"/>
          <w:tblLayout w:type="fixed"/>
          <w:tblLook w:val="04A0"/>
        </w:tblPrEx>
        <w:trPr>
          <w:trHeight w:val="909"/>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307256">
            <w:pPr>
              <w:pStyle w:val="Body"/>
              <w:widowControl w:val="0"/>
              <w:spacing w:after="0" w:line="240" w:lineRule="auto"/>
              <w:rPr>
                <w:rFonts w:ascii="Times New Roman" w:hAnsi="Times New Roman" w:cs="Times New Roman"/>
                <w:b/>
                <w:bCs/>
              </w:rPr>
            </w:pPr>
            <w:r>
              <w:rPr>
                <w:rFonts w:ascii="Times New Roman" w:hAnsi="Times New Roman" w:cs="Times New Roman"/>
                <w:b/>
                <w:bCs/>
              </w:rPr>
              <w:t>Minimum P</w:t>
            </w:r>
            <w:r>
              <w:rPr>
                <w:rFonts w:ascii="Times New Roman" w:hAnsi="Times New Roman" w:cs="Times New Roman"/>
                <w:b/>
                <w:bCs/>
              </w:rPr>
              <w:t xml:space="preserve">er </w:t>
            </w:r>
            <w:r>
              <w:rPr>
                <w:rFonts w:ascii="Times New Roman" w:hAnsi="Times New Roman" w:cs="Times New Roman"/>
                <w:b/>
                <w:bCs/>
              </w:rPr>
              <w:t>Investor I</w:t>
            </w:r>
            <w:r>
              <w:rPr>
                <w:rFonts w:ascii="Times New Roman" w:hAnsi="Times New Roman" w:cs="Times New Roman"/>
                <w:b/>
                <w:bCs/>
              </w:rPr>
              <w:t xml:space="preserve">nvestment: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11284">
            <w:pPr>
              <w:pStyle w:val="Body"/>
              <w:widowControl w:val="0"/>
              <w:spacing w:after="0" w:line="240" w:lineRule="auto"/>
              <w:jc w:val="both"/>
              <w:rPr>
                <w:rFonts w:ascii="Times New Roman" w:hAnsi="Times New Roman" w:cs="Times New Roman"/>
              </w:rPr>
            </w:pPr>
            <w:r w:rsidRPr="00E470A2">
              <w:rPr>
                <w:rFonts w:ascii="Times New Roman" w:hAnsi="Times New Roman" w:cs="Times New Roman"/>
              </w:rPr>
              <w:t xml:space="preserve">Investors </w:t>
            </w:r>
            <w:r>
              <w:rPr>
                <w:rFonts w:ascii="Times New Roman" w:hAnsi="Times New Roman" w:cs="Times New Roman"/>
              </w:rPr>
              <w:t xml:space="preserve">who wish to participate in this offering </w:t>
            </w:r>
            <w:r w:rsidRPr="00E470A2">
              <w:rPr>
                <w:rFonts w:ascii="Times New Roman" w:hAnsi="Times New Roman" w:cs="Times New Roman"/>
              </w:rPr>
              <w:t>will be required to make a minimum investment of at least $</w:t>
            </w:r>
            <w:r w:rsidR="00011284">
              <w:rPr>
                <w:rFonts w:ascii="Times New Roman" w:hAnsi="Times New Roman" w:cs="Times New Roman"/>
              </w:rPr>
              <w:t>5</w:t>
            </w:r>
            <w:r w:rsidRPr="00E470A2">
              <w:rPr>
                <w:rFonts w:ascii="Times New Roman" w:hAnsi="Times New Roman" w:cs="Times New Roman"/>
              </w:rPr>
              <w:t>0</w:t>
            </w:r>
            <w:r>
              <w:rPr>
                <w:rFonts w:ascii="Times New Roman" w:hAnsi="Times New Roman" w:cs="Times New Roman"/>
              </w:rPr>
              <w:t xml:space="preserve">,000.  The Company reserves the right to waive this minimum </w:t>
            </w:r>
            <w:r w:rsidR="00724E97">
              <w:rPr>
                <w:rFonts w:ascii="Times New Roman" w:hAnsi="Times New Roman" w:cs="Times New Roman"/>
              </w:rPr>
              <w:t xml:space="preserve">investment </w:t>
            </w:r>
            <w:r>
              <w:rPr>
                <w:rFonts w:ascii="Times New Roman" w:hAnsi="Times New Roman" w:cs="Times New Roman"/>
              </w:rPr>
              <w:t>on a case-by-case basis.</w:t>
            </w:r>
            <w:r w:rsidRPr="00E470A2">
              <w:rPr>
                <w:rFonts w:ascii="Times New Roman" w:hAnsi="Times New Roman" w:cs="Times New Roman"/>
              </w:rPr>
              <w:t xml:space="preserve">  </w:t>
            </w:r>
          </w:p>
        </w:tc>
      </w:tr>
      <w:tr w:rsidTr="00E470A2">
        <w:tblPrEx>
          <w:tblW w:w="9468" w:type="dxa"/>
          <w:jc w:val="center"/>
          <w:tblInd w:w="108" w:type="dxa"/>
          <w:shd w:val="clear" w:color="auto" w:fill="CED7E7"/>
          <w:tblLayout w:type="fixed"/>
          <w:tblLook w:val="04A0"/>
        </w:tblPrEx>
        <w:trPr>
          <w:trHeight w:val="1359"/>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307256">
            <w:pPr>
              <w:pStyle w:val="Body"/>
              <w:widowControl w:val="0"/>
              <w:spacing w:after="0" w:line="240" w:lineRule="auto"/>
              <w:rPr>
                <w:rFonts w:ascii="Times New Roman" w:hAnsi="Times New Roman" w:cs="Times New Roman"/>
                <w:b/>
                <w:bCs/>
              </w:rPr>
            </w:pPr>
            <w:r>
              <w:rPr>
                <w:rFonts w:ascii="Times New Roman" w:hAnsi="Times New Roman" w:cs="Times New Roman"/>
                <w:b/>
                <w:bCs/>
              </w:rPr>
              <w:t xml:space="preserve">Investor </w:t>
            </w:r>
            <w:r w:rsidR="00307256">
              <w:rPr>
                <w:rFonts w:ascii="Times New Roman" w:hAnsi="Times New Roman" w:cs="Times New Roman"/>
                <w:b/>
                <w:bCs/>
              </w:rPr>
              <w:t>S</w:t>
            </w:r>
            <w:r>
              <w:rPr>
                <w:rFonts w:ascii="Times New Roman" w:hAnsi="Times New Roman" w:cs="Times New Roman"/>
                <w:b/>
                <w:bCs/>
              </w:rPr>
              <w:t>uitability:</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1B0EB4">
            <w:pPr>
              <w:pStyle w:val="Body"/>
              <w:widowControl w:val="0"/>
              <w:spacing w:after="0" w:line="240" w:lineRule="auto"/>
              <w:jc w:val="both"/>
              <w:rPr>
                <w:rFonts w:ascii="Times New Roman" w:hAnsi="Times New Roman" w:cs="Times New Roman"/>
              </w:rPr>
            </w:pPr>
            <w:r w:rsidRPr="000222DE">
              <w:rPr>
                <w:rFonts w:ascii="Times New Roman" w:hAnsi="Times New Roman" w:cs="Times New Roman"/>
              </w:rPr>
              <w:t xml:space="preserve">Investing in the Preferred </w:t>
            </w:r>
            <w:r w:rsidR="001D47C9">
              <w:rPr>
                <w:rFonts w:ascii="Times New Roman" w:hAnsi="Times New Roman" w:cs="Times New Roman"/>
              </w:rPr>
              <w:t>Shares</w:t>
            </w:r>
            <w:r w:rsidRPr="000222DE">
              <w:rPr>
                <w:rFonts w:ascii="Times New Roman" w:hAnsi="Times New Roman" w:cs="Times New Roman"/>
              </w:rPr>
              <w:t xml:space="preserve"> involves a high degree of risk.  Accordingly, the purchase of Preferred </w:t>
            </w:r>
            <w:r w:rsidR="001D47C9">
              <w:rPr>
                <w:rFonts w:ascii="Times New Roman" w:hAnsi="Times New Roman" w:cs="Times New Roman"/>
              </w:rPr>
              <w:t xml:space="preserve">Shares is suitable only for investors </w:t>
            </w:r>
            <w:r w:rsidRPr="000222DE">
              <w:rPr>
                <w:rFonts w:ascii="Times New Roman" w:hAnsi="Times New Roman" w:cs="Times New Roman"/>
              </w:rPr>
              <w:t xml:space="preserve">of substantial financial means that have no need for liquidity in their investments and can bear to lose their entire investment.  Preferred </w:t>
            </w:r>
            <w:r w:rsidR="001B0EB4">
              <w:rPr>
                <w:rFonts w:ascii="Times New Roman" w:hAnsi="Times New Roman" w:cs="Times New Roman"/>
              </w:rPr>
              <w:t>Shares</w:t>
            </w:r>
            <w:r w:rsidRPr="000222DE">
              <w:rPr>
                <w:rFonts w:ascii="Times New Roman" w:hAnsi="Times New Roman" w:cs="Times New Roman"/>
              </w:rPr>
              <w:t xml:space="preserve"> are only being offered to accredited investors, as that term is defined by Securities and Exchange Commission (“SEC”) Regulation D, Rule 501.</w:t>
            </w:r>
          </w:p>
        </w:tc>
      </w:tr>
      <w:tr w:rsidTr="001B0EB4">
        <w:tblPrEx>
          <w:tblW w:w="9468" w:type="dxa"/>
          <w:jc w:val="center"/>
          <w:tblInd w:w="108" w:type="dxa"/>
          <w:shd w:val="clear" w:color="auto" w:fill="CED7E7"/>
          <w:tblLayout w:type="fixed"/>
          <w:tblLook w:val="04A0"/>
        </w:tblPrEx>
        <w:trPr>
          <w:trHeight w:val="116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0A2" w:rsidRPr="00E470A2" w:rsidP="000222DE">
            <w:pPr>
              <w:pStyle w:val="Body"/>
              <w:widowControl w:val="0"/>
              <w:spacing w:after="0" w:line="240" w:lineRule="auto"/>
              <w:rPr>
                <w:rFonts w:ascii="Times New Roman" w:hAnsi="Times New Roman" w:cs="Times New Roman"/>
                <w:b/>
                <w:bCs/>
              </w:rPr>
            </w:pPr>
            <w:r w:rsidRPr="00E470A2">
              <w:rPr>
                <w:rFonts w:ascii="Times New Roman" w:hAnsi="Times New Roman" w:cs="Times New Roman"/>
                <w:b/>
                <w:bCs/>
              </w:rPr>
              <w:t>Capitalization:</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0A2" w:rsidRPr="00E470A2" w:rsidP="00011284">
            <w:pPr>
              <w:pStyle w:val="Body"/>
              <w:widowControl w:val="0"/>
              <w:spacing w:after="0" w:line="240" w:lineRule="auto"/>
              <w:jc w:val="both"/>
              <w:rPr>
                <w:rFonts w:ascii="Times New Roman" w:hAnsi="Times New Roman" w:cs="Times New Roman"/>
              </w:rPr>
            </w:pPr>
            <w:r w:rsidRPr="00E470A2">
              <w:rPr>
                <w:rFonts w:ascii="Times New Roman" w:hAnsi="Times New Roman" w:cs="Times New Roman"/>
              </w:rPr>
              <w:t>The Company’s founder</w:t>
            </w:r>
            <w:r w:rsidR="001B0EB4">
              <w:rPr>
                <w:rFonts w:ascii="Times New Roman" w:hAnsi="Times New Roman" w:cs="Times New Roman"/>
              </w:rPr>
              <w:t>s</w:t>
            </w:r>
            <w:r w:rsidRPr="00E470A2">
              <w:rPr>
                <w:rFonts w:ascii="Times New Roman" w:hAnsi="Times New Roman" w:cs="Times New Roman"/>
              </w:rPr>
              <w:t>,</w:t>
            </w:r>
            <w:r w:rsidR="00C479F9">
              <w:rPr>
                <w:rFonts w:ascii="Times New Roman" w:hAnsi="Times New Roman" w:cs="Times New Roman"/>
              </w:rPr>
              <w:t xml:space="preserve"> </w:t>
            </w:r>
            <w:r w:rsidR="00011284">
              <w:rPr>
                <w:rFonts w:ascii="Times New Roman" w:hAnsi="Times New Roman" w:cs="Times New Roman"/>
              </w:rPr>
              <w:t>Andrew, Peter and Zoey</w:t>
            </w:r>
            <w:r w:rsidR="00C479F9">
              <w:rPr>
                <w:rFonts w:ascii="Times New Roman" w:hAnsi="Times New Roman" w:cs="Times New Roman"/>
              </w:rPr>
              <w:t>,</w:t>
            </w:r>
            <w:r w:rsidR="00011284">
              <w:rPr>
                <w:rFonts w:ascii="Times New Roman" w:hAnsi="Times New Roman" w:cs="Times New Roman"/>
              </w:rPr>
              <w:t xml:space="preserve"> collectively hold 1,500,000</w:t>
            </w:r>
            <w:r w:rsidR="001B0EB4">
              <w:rPr>
                <w:rFonts w:ascii="Times New Roman" w:hAnsi="Times New Roman" w:cs="Times New Roman"/>
              </w:rPr>
              <w:t xml:space="preserve"> common shares.  </w:t>
            </w:r>
            <w:r w:rsidR="00011284">
              <w:rPr>
                <w:rFonts w:ascii="Times New Roman" w:hAnsi="Times New Roman" w:cs="Times New Roman"/>
              </w:rPr>
              <w:t xml:space="preserve">There are no other equity holders.  The Company has issued $500,000 in convertible debt which is subject to a 20% discount in this offering and a valuation cap of $2 million.  The convertible debt will be subject to a mandatory conversion if the minimum offering amount is reached.  The Company has $50,000 in SAFE Notes issued which will convert in this offering with a 25% discount.  </w:t>
            </w:r>
            <w:r w:rsidR="001B0EB4">
              <w:rPr>
                <w:rFonts w:ascii="Times New Roman" w:hAnsi="Times New Roman" w:cs="Times New Roman"/>
              </w:rPr>
              <w:t xml:space="preserve">The Company has reserved an option pool representing </w:t>
            </w:r>
            <w:r w:rsidR="00011284">
              <w:rPr>
                <w:rFonts w:ascii="Times New Roman" w:hAnsi="Times New Roman" w:cs="Times New Roman"/>
              </w:rPr>
              <w:t>500,000</w:t>
            </w:r>
            <w:r w:rsidR="001B0EB4">
              <w:rPr>
                <w:rFonts w:ascii="Times New Roman" w:hAnsi="Times New Roman" w:cs="Times New Roman"/>
              </w:rPr>
              <w:t xml:space="preserve"> common shares.  </w:t>
            </w:r>
          </w:p>
        </w:tc>
      </w:tr>
      <w:tr w:rsidTr="00255F91">
        <w:tblPrEx>
          <w:tblW w:w="9468" w:type="dxa"/>
          <w:jc w:val="center"/>
          <w:tblInd w:w="108" w:type="dxa"/>
          <w:shd w:val="clear" w:color="auto" w:fill="CED7E7"/>
          <w:tblLayout w:type="fixed"/>
          <w:tblLook w:val="04A0"/>
        </w:tblPrEx>
        <w:trPr>
          <w:trHeight w:val="1656"/>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743B" w:rsidRPr="00E470A2" w:rsidP="000222DE">
            <w:pPr>
              <w:pStyle w:val="Body"/>
              <w:widowControl w:val="0"/>
              <w:spacing w:after="0" w:line="240" w:lineRule="auto"/>
              <w:rPr>
                <w:rFonts w:ascii="Times New Roman" w:hAnsi="Times New Roman" w:cs="Times New Roman"/>
              </w:rPr>
            </w:pPr>
            <w:r w:rsidRPr="00E470A2">
              <w:rPr>
                <w:rFonts w:ascii="Times New Roman" w:hAnsi="Times New Roman" w:cs="Times New Roman"/>
                <w:b/>
                <w:bCs/>
              </w:rPr>
              <w:t>Management: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743B" w:rsidRPr="00E470A2" w:rsidP="00011284">
            <w:pPr>
              <w:pStyle w:val="Body"/>
              <w:widowControl w:val="0"/>
              <w:spacing w:after="0" w:line="240" w:lineRule="auto"/>
              <w:jc w:val="both"/>
              <w:rPr>
                <w:rFonts w:ascii="Times New Roman" w:hAnsi="Times New Roman" w:cs="Times New Roman"/>
              </w:rPr>
            </w:pPr>
            <w:r>
              <w:rPr>
                <w:rFonts w:ascii="Times New Roman" w:hAnsi="Times New Roman" w:cs="Times New Roman"/>
              </w:rPr>
              <w:t>The Company is</w:t>
            </w:r>
            <w:r w:rsidR="00724E97">
              <w:rPr>
                <w:rFonts w:ascii="Times New Roman" w:hAnsi="Times New Roman" w:cs="Times New Roman"/>
              </w:rPr>
              <w:t xml:space="preserve"> managed by its board of </w:t>
            </w:r>
            <w:r w:rsidR="001B0EB4">
              <w:rPr>
                <w:rFonts w:ascii="Times New Roman" w:hAnsi="Times New Roman" w:cs="Times New Roman"/>
              </w:rPr>
              <w:t>directors</w:t>
            </w:r>
            <w:r w:rsidR="00724E97">
              <w:rPr>
                <w:rFonts w:ascii="Times New Roman" w:hAnsi="Times New Roman" w:cs="Times New Roman"/>
              </w:rPr>
              <w:t xml:space="preserve"> (the “Board”).</w:t>
            </w:r>
            <w:r w:rsidR="0044257B">
              <w:rPr>
                <w:rFonts w:ascii="Times New Roman" w:hAnsi="Times New Roman" w:cs="Times New Roman"/>
              </w:rPr>
              <w:t xml:space="preserve">  Currently the Company’s </w:t>
            </w:r>
            <w:r w:rsidR="001B0EB4">
              <w:rPr>
                <w:rFonts w:ascii="Times New Roman" w:hAnsi="Times New Roman" w:cs="Times New Roman"/>
              </w:rPr>
              <w:t xml:space="preserve">two directors are </w:t>
            </w:r>
            <w:r w:rsidR="00011284">
              <w:rPr>
                <w:rFonts w:ascii="Times New Roman" w:hAnsi="Times New Roman" w:cs="Times New Roman"/>
              </w:rPr>
              <w:t>Andrew and Peter</w:t>
            </w:r>
            <w:r w:rsidR="001B0EB4">
              <w:rPr>
                <w:rFonts w:ascii="Times New Roman" w:hAnsi="Times New Roman" w:cs="Times New Roman"/>
              </w:rPr>
              <w:t xml:space="preserve">.  </w:t>
            </w:r>
            <w:r w:rsidR="0044257B">
              <w:rPr>
                <w:rFonts w:ascii="Times New Roman" w:hAnsi="Times New Roman" w:cs="Times New Roman"/>
              </w:rPr>
              <w:t>Following the close of the offerin</w:t>
            </w:r>
            <w:r w:rsidR="001B0EB4">
              <w:rPr>
                <w:rFonts w:ascii="Times New Roman" w:hAnsi="Times New Roman" w:cs="Times New Roman"/>
              </w:rPr>
              <w:t>g, the Board will expand to three</w:t>
            </w:r>
            <w:r w:rsidR="0044257B">
              <w:rPr>
                <w:rFonts w:ascii="Times New Roman" w:hAnsi="Times New Roman" w:cs="Times New Roman"/>
              </w:rPr>
              <w:t xml:space="preserve"> members, with t</w:t>
            </w:r>
            <w:r w:rsidR="001B0EB4">
              <w:rPr>
                <w:rFonts w:ascii="Times New Roman" w:hAnsi="Times New Roman" w:cs="Times New Roman"/>
              </w:rPr>
              <w:t>wo</w:t>
            </w:r>
            <w:r w:rsidR="0044257B">
              <w:rPr>
                <w:rFonts w:ascii="Times New Roman" w:hAnsi="Times New Roman" w:cs="Times New Roman"/>
              </w:rPr>
              <w:t xml:space="preserve"> elected by the holders of the common </w:t>
            </w:r>
            <w:r w:rsidR="001B0EB4">
              <w:rPr>
                <w:rFonts w:ascii="Times New Roman" w:hAnsi="Times New Roman" w:cs="Times New Roman"/>
              </w:rPr>
              <w:t>shares</w:t>
            </w:r>
            <w:r w:rsidR="0044257B">
              <w:rPr>
                <w:rFonts w:ascii="Times New Roman" w:hAnsi="Times New Roman" w:cs="Times New Roman"/>
              </w:rPr>
              <w:t xml:space="preserve"> and </w:t>
            </w:r>
            <w:r w:rsidR="001B0EB4">
              <w:rPr>
                <w:rFonts w:ascii="Times New Roman" w:hAnsi="Times New Roman" w:cs="Times New Roman"/>
              </w:rPr>
              <w:t>one</w:t>
            </w:r>
            <w:r w:rsidR="0044257B">
              <w:rPr>
                <w:rFonts w:ascii="Times New Roman" w:hAnsi="Times New Roman" w:cs="Times New Roman"/>
              </w:rPr>
              <w:t xml:space="preserve"> elected by the holders of the Preferred </w:t>
            </w:r>
            <w:r w:rsidR="001B0EB4">
              <w:rPr>
                <w:rFonts w:ascii="Times New Roman" w:hAnsi="Times New Roman" w:cs="Times New Roman"/>
              </w:rPr>
              <w:t>Shares</w:t>
            </w:r>
            <w:r w:rsidR="0044257B">
              <w:rPr>
                <w:rFonts w:ascii="Times New Roman" w:hAnsi="Times New Roman" w:cs="Times New Roman"/>
              </w:rPr>
              <w:t xml:space="preserve">. </w:t>
            </w:r>
            <w:r w:rsidRPr="00E470A2" w:rsidR="00E40B0F">
              <w:rPr>
                <w:rFonts w:ascii="Times New Roman" w:hAnsi="Times New Roman" w:cs="Times New Roman"/>
              </w:rPr>
              <w:t xml:space="preserve">Nearly all management decisions with respect to the Company will be made by the </w:t>
            </w:r>
            <w:r w:rsidR="00724E97">
              <w:rPr>
                <w:rFonts w:ascii="Times New Roman" w:hAnsi="Times New Roman" w:cs="Times New Roman"/>
              </w:rPr>
              <w:t>Board</w:t>
            </w:r>
            <w:r w:rsidR="00B55B85">
              <w:rPr>
                <w:rFonts w:ascii="Times New Roman" w:hAnsi="Times New Roman" w:cs="Times New Roman"/>
              </w:rPr>
              <w:t>,</w:t>
            </w:r>
            <w:r w:rsidRPr="00E470A2" w:rsidR="00E40B0F">
              <w:rPr>
                <w:rFonts w:ascii="Times New Roman" w:hAnsi="Times New Roman" w:cs="Times New Roman"/>
              </w:rPr>
              <w:t xml:space="preserve"> and </w:t>
            </w:r>
            <w:r w:rsidR="001B0EB4">
              <w:rPr>
                <w:rFonts w:ascii="Times New Roman" w:hAnsi="Times New Roman" w:cs="Times New Roman"/>
              </w:rPr>
              <w:t xml:space="preserve">shareholders </w:t>
            </w:r>
            <w:r w:rsidRPr="00E470A2" w:rsidR="00E40B0F">
              <w:rPr>
                <w:rFonts w:ascii="Times New Roman" w:hAnsi="Times New Roman" w:cs="Times New Roman"/>
              </w:rPr>
              <w:t xml:space="preserve">will not be actively involved in the </w:t>
            </w:r>
            <w:r w:rsidR="00724E97">
              <w:rPr>
                <w:rFonts w:ascii="Times New Roman" w:hAnsi="Times New Roman" w:cs="Times New Roman"/>
              </w:rPr>
              <w:t xml:space="preserve">management of the Company.  </w:t>
            </w:r>
            <w:r w:rsidR="00B55B85">
              <w:rPr>
                <w:rFonts w:ascii="Times New Roman" w:hAnsi="Times New Roman" w:cs="Times New Roman"/>
              </w:rPr>
              <w:t>T</w:t>
            </w:r>
            <w:r w:rsidR="00724E97">
              <w:rPr>
                <w:rFonts w:ascii="Times New Roman" w:hAnsi="Times New Roman" w:cs="Times New Roman"/>
              </w:rPr>
              <w:t xml:space="preserve">he </w:t>
            </w:r>
            <w:r w:rsidR="008003BE">
              <w:rPr>
                <w:rFonts w:ascii="Times New Roman" w:hAnsi="Times New Roman" w:cs="Times New Roman"/>
              </w:rPr>
              <w:t>B</w:t>
            </w:r>
            <w:r w:rsidR="00724E97">
              <w:rPr>
                <w:rFonts w:ascii="Times New Roman" w:hAnsi="Times New Roman" w:cs="Times New Roman"/>
              </w:rPr>
              <w:t xml:space="preserve">oard will be elected on an </w:t>
            </w:r>
            <w:r w:rsidRPr="00E470A2" w:rsidR="00E40B0F">
              <w:rPr>
                <w:rFonts w:ascii="Times New Roman" w:hAnsi="Times New Roman" w:cs="Times New Roman"/>
              </w:rPr>
              <w:t xml:space="preserve">annual basis.  </w:t>
            </w:r>
          </w:p>
        </w:tc>
      </w:tr>
      <w:tr>
        <w:tblPrEx>
          <w:tblW w:w="9468" w:type="dxa"/>
          <w:jc w:val="center"/>
          <w:tblInd w:w="108" w:type="dxa"/>
          <w:shd w:val="clear" w:color="auto" w:fill="CED7E7"/>
          <w:tblLayout w:type="fixed"/>
          <w:tblLook w:val="04A0"/>
        </w:tblPrEx>
        <w:trPr>
          <w:trHeight w:val="120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222DE">
            <w:pPr>
              <w:pStyle w:val="Body"/>
              <w:widowControl w:val="0"/>
              <w:spacing w:after="0" w:line="240" w:lineRule="auto"/>
              <w:rPr>
                <w:rFonts w:ascii="Times New Roman" w:hAnsi="Times New Roman" w:cs="Times New Roman"/>
                <w:b/>
                <w:bCs/>
              </w:rPr>
            </w:pPr>
            <w:r>
              <w:rPr>
                <w:rFonts w:ascii="Times New Roman" w:hAnsi="Times New Roman" w:cs="Times New Roman"/>
                <w:b/>
                <w:bCs/>
              </w:rPr>
              <w:t>D</w:t>
            </w:r>
            <w:r>
              <w:rPr>
                <w:rFonts w:ascii="Times New Roman" w:hAnsi="Times New Roman" w:cs="Times New Roman"/>
                <w:b/>
                <w:bCs/>
              </w:rPr>
              <w:t>istributions: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2E710D" w:rsidP="007637C9">
            <w:pPr>
              <w:pStyle w:val="NormalWeb"/>
              <w:spacing w:before="0" w:beforeAutospacing="0" w:after="200" w:afterAutospacing="0"/>
              <w:jc w:val="both"/>
              <w:rPr>
                <w:sz w:val="22"/>
                <w:szCs w:val="22"/>
              </w:rPr>
            </w:pPr>
            <w:r w:rsidRPr="002E710D">
              <w:rPr>
                <w:rFonts w:eastAsia="MS Mincho"/>
                <w:sz w:val="22"/>
                <w:szCs w:val="22"/>
              </w:rPr>
              <w:t xml:space="preserve">Holders of the Preferred </w:t>
            </w:r>
            <w:r w:rsidR="007637C9">
              <w:rPr>
                <w:rFonts w:eastAsia="MS Mincho"/>
                <w:sz w:val="22"/>
                <w:szCs w:val="22"/>
              </w:rPr>
              <w:t>Shares</w:t>
            </w:r>
            <w:r w:rsidRPr="002E710D">
              <w:rPr>
                <w:rFonts w:eastAsia="MS Mincho"/>
                <w:sz w:val="22"/>
                <w:szCs w:val="22"/>
              </w:rPr>
              <w:t xml:space="preserve"> will be entitled to an 8% per year cumulative distribution,</w:t>
            </w:r>
            <w:r>
              <w:rPr>
                <w:rFonts w:eastAsia="MS Mincho"/>
                <w:sz w:val="22"/>
                <w:szCs w:val="22"/>
              </w:rPr>
              <w:t xml:space="preserve"> when and if declared by the Board,</w:t>
            </w:r>
            <w:r w:rsidRPr="002E710D">
              <w:rPr>
                <w:rFonts w:eastAsia="MS Mincho"/>
                <w:sz w:val="22"/>
                <w:szCs w:val="22"/>
              </w:rPr>
              <w:t xml:space="preserve"> which </w:t>
            </w:r>
            <w:r w:rsidR="0072546B">
              <w:rPr>
                <w:rFonts w:eastAsia="MS Mincho"/>
                <w:sz w:val="22"/>
                <w:szCs w:val="22"/>
              </w:rPr>
              <w:t xml:space="preserve">will </w:t>
            </w:r>
            <w:r w:rsidRPr="002E710D">
              <w:rPr>
                <w:rFonts w:eastAsia="MS Mincho"/>
                <w:sz w:val="22"/>
                <w:szCs w:val="22"/>
              </w:rPr>
              <w:t xml:space="preserve">be paid before any distribution is paid to the holders of the </w:t>
            </w:r>
            <w:r w:rsidR="0072546B">
              <w:rPr>
                <w:rFonts w:eastAsia="MS Mincho"/>
                <w:sz w:val="22"/>
                <w:szCs w:val="22"/>
              </w:rPr>
              <w:t>c</w:t>
            </w:r>
            <w:r w:rsidRPr="002E710D">
              <w:rPr>
                <w:rFonts w:eastAsia="MS Mincho"/>
                <w:sz w:val="22"/>
                <w:szCs w:val="22"/>
              </w:rPr>
              <w:t xml:space="preserve">ommon </w:t>
            </w:r>
            <w:r w:rsidR="007637C9">
              <w:rPr>
                <w:rFonts w:eastAsia="MS Mincho"/>
                <w:sz w:val="22"/>
                <w:szCs w:val="22"/>
              </w:rPr>
              <w:t>shares</w:t>
            </w:r>
            <w:r w:rsidRPr="002E710D">
              <w:rPr>
                <w:rFonts w:eastAsia="MS Mincho"/>
                <w:sz w:val="22"/>
                <w:szCs w:val="22"/>
              </w:rPr>
              <w:t xml:space="preserve">.  Following payment of the preferred distribution, the holders of the Preferred </w:t>
            </w:r>
            <w:r w:rsidR="007637C9">
              <w:rPr>
                <w:rFonts w:eastAsia="MS Mincho"/>
                <w:sz w:val="22"/>
                <w:szCs w:val="22"/>
              </w:rPr>
              <w:t>Shares</w:t>
            </w:r>
            <w:r w:rsidRPr="002E710D">
              <w:rPr>
                <w:rFonts w:eastAsia="MS Mincho"/>
                <w:sz w:val="22"/>
                <w:szCs w:val="22"/>
              </w:rPr>
              <w:t xml:space="preserve"> will participate with the holders of the </w:t>
            </w:r>
            <w:r w:rsidR="0072546B">
              <w:rPr>
                <w:rFonts w:eastAsia="MS Mincho"/>
                <w:sz w:val="22"/>
                <w:szCs w:val="22"/>
              </w:rPr>
              <w:t xml:space="preserve">common </w:t>
            </w:r>
            <w:r w:rsidR="007637C9">
              <w:rPr>
                <w:rFonts w:eastAsia="MS Mincho"/>
                <w:sz w:val="22"/>
                <w:szCs w:val="22"/>
              </w:rPr>
              <w:t>shares</w:t>
            </w:r>
            <w:r w:rsidRPr="002E710D">
              <w:rPr>
                <w:rFonts w:eastAsia="MS Mincho"/>
                <w:sz w:val="22"/>
                <w:szCs w:val="22"/>
              </w:rPr>
              <w:t xml:space="preserve"> on any additional distribution paid by the Company.  The Company is not obligated to make a distribution in any year.  </w:t>
            </w:r>
            <w:r>
              <w:rPr>
                <w:rFonts w:eastAsia="MS Mincho"/>
                <w:sz w:val="22"/>
                <w:szCs w:val="22"/>
              </w:rPr>
              <w:t>The Board</w:t>
            </w:r>
            <w:r w:rsidRPr="002E710D">
              <w:rPr>
                <w:rFonts w:eastAsia="MS Mincho"/>
                <w:sz w:val="22"/>
                <w:szCs w:val="22"/>
              </w:rPr>
              <w:t>’</w:t>
            </w:r>
            <w:r>
              <w:rPr>
                <w:rFonts w:eastAsia="MS Mincho"/>
                <w:sz w:val="22"/>
                <w:szCs w:val="22"/>
              </w:rPr>
              <w:t>s</w:t>
            </w:r>
            <w:r w:rsidRPr="002E710D">
              <w:rPr>
                <w:rFonts w:eastAsia="MS Mincho"/>
                <w:sz w:val="22"/>
                <w:szCs w:val="22"/>
              </w:rPr>
              <w:t xml:space="preserve"> ability to issue distributions is subject to certain restrictions, including the requirements of the Iowa </w:t>
            </w:r>
            <w:r w:rsidR="007637C9">
              <w:rPr>
                <w:rFonts w:eastAsia="MS Mincho"/>
                <w:sz w:val="22"/>
                <w:szCs w:val="22"/>
              </w:rPr>
              <w:t xml:space="preserve">Corporation </w:t>
            </w:r>
            <w:r w:rsidRPr="002E710D">
              <w:rPr>
                <w:rFonts w:eastAsia="MS Mincho"/>
                <w:sz w:val="22"/>
                <w:szCs w:val="22"/>
              </w:rPr>
              <w:t>Act</w:t>
            </w:r>
            <w:r w:rsidR="0072546B">
              <w:rPr>
                <w:rFonts w:eastAsia="MS Mincho"/>
                <w:sz w:val="22"/>
                <w:szCs w:val="22"/>
              </w:rPr>
              <w:t>, any contracts the Company</w:t>
            </w:r>
            <w:r w:rsidRPr="002E710D">
              <w:rPr>
                <w:rFonts w:eastAsia="MS Mincho"/>
                <w:sz w:val="22"/>
                <w:szCs w:val="22"/>
              </w:rPr>
              <w:t xml:space="preserve"> may execute which limit </w:t>
            </w:r>
            <w:r w:rsidR="0072546B">
              <w:rPr>
                <w:rFonts w:eastAsia="MS Mincho"/>
                <w:sz w:val="22"/>
                <w:szCs w:val="22"/>
              </w:rPr>
              <w:t xml:space="preserve">the Board’s ability </w:t>
            </w:r>
            <w:r w:rsidRPr="002E710D">
              <w:rPr>
                <w:rFonts w:eastAsia="MS Mincho"/>
                <w:sz w:val="22"/>
                <w:szCs w:val="22"/>
              </w:rPr>
              <w:t xml:space="preserve">to make distributions and the restrictions in the </w:t>
            </w:r>
            <w:r w:rsidR="0072546B">
              <w:rPr>
                <w:rFonts w:eastAsia="MS Mincho"/>
                <w:sz w:val="22"/>
                <w:szCs w:val="22"/>
              </w:rPr>
              <w:t xml:space="preserve">Company’s </w:t>
            </w:r>
            <w:r w:rsidR="007637C9">
              <w:rPr>
                <w:rFonts w:eastAsia="MS Mincho"/>
                <w:sz w:val="22"/>
                <w:szCs w:val="22"/>
              </w:rPr>
              <w:t>governing documents.</w:t>
            </w:r>
            <w:r w:rsidRPr="002E710D">
              <w:rPr>
                <w:rFonts w:eastAsia="MS Mincho"/>
                <w:sz w:val="22"/>
                <w:szCs w:val="22"/>
              </w:rPr>
              <w:t xml:space="preserve">  Distributions are not assured and any income generated by the Company may be reinvested by the </w:t>
            </w:r>
            <w:r>
              <w:rPr>
                <w:rFonts w:eastAsia="MS Mincho"/>
                <w:sz w:val="22"/>
                <w:szCs w:val="22"/>
              </w:rPr>
              <w:t>Board</w:t>
            </w:r>
            <w:r w:rsidRPr="002E710D">
              <w:rPr>
                <w:rFonts w:eastAsia="MS Mincho"/>
                <w:sz w:val="22"/>
                <w:szCs w:val="22"/>
              </w:rPr>
              <w:t xml:space="preserve"> which may limit the Company’s ability </w:t>
            </w:r>
            <w:r w:rsidR="0072546B">
              <w:rPr>
                <w:rFonts w:eastAsia="MS Mincho"/>
                <w:sz w:val="22"/>
                <w:szCs w:val="22"/>
              </w:rPr>
              <w:t>make distributions</w:t>
            </w:r>
            <w:r w:rsidRPr="002E710D">
              <w:rPr>
                <w:rFonts w:eastAsia="MS Mincho"/>
                <w:sz w:val="22"/>
                <w:szCs w:val="22"/>
              </w:rPr>
              <w:t xml:space="preserve">.  </w:t>
            </w:r>
          </w:p>
        </w:tc>
      </w:tr>
      <w:tr>
        <w:tblPrEx>
          <w:tblW w:w="9468" w:type="dxa"/>
          <w:jc w:val="center"/>
          <w:tblInd w:w="108" w:type="dxa"/>
          <w:shd w:val="clear" w:color="auto" w:fill="CED7E7"/>
          <w:tblLayout w:type="fixed"/>
          <w:tblLook w:val="04A0"/>
        </w:tblPrEx>
        <w:trPr>
          <w:trHeight w:val="120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37C9" w:rsidRPr="00E470A2" w:rsidP="00307256">
            <w:pPr>
              <w:pStyle w:val="Body"/>
              <w:widowControl w:val="0"/>
              <w:spacing w:after="0" w:line="240" w:lineRule="auto"/>
              <w:rPr>
                <w:rFonts w:ascii="Times New Roman" w:hAnsi="Times New Roman" w:cs="Times New Roman"/>
                <w:b/>
                <w:bCs/>
              </w:rPr>
            </w:pPr>
            <w:r>
              <w:rPr>
                <w:rFonts w:ascii="Times New Roman" w:hAnsi="Times New Roman" w:cs="Times New Roman"/>
                <w:b/>
                <w:bCs/>
              </w:rPr>
              <w:t>Liquidation Preference: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37C9" w:rsidP="007637C9">
            <w:pPr>
              <w:pStyle w:val="Body"/>
              <w:widowControl w:val="0"/>
              <w:spacing w:after="0" w:line="240" w:lineRule="auto"/>
              <w:jc w:val="both"/>
              <w:rPr>
                <w:rFonts w:ascii="Times New Roman" w:hAnsi="Times New Roman" w:cs="Times New Roman"/>
              </w:rPr>
            </w:pPr>
            <w:r w:rsidRPr="007637C9">
              <w:rPr>
                <w:rFonts w:ascii="Times New Roman" w:hAnsi="Times New Roman" w:cs="Times New Roman"/>
              </w:rPr>
              <w:t xml:space="preserve">In the event of any liquidation or winding up of the Company, the holders of the </w:t>
            </w:r>
            <w:r>
              <w:rPr>
                <w:rFonts w:ascii="Times New Roman" w:hAnsi="Times New Roman" w:cs="Times New Roman"/>
              </w:rPr>
              <w:t xml:space="preserve">Preferred Shares will </w:t>
            </w:r>
            <w:r w:rsidRPr="007637C9">
              <w:rPr>
                <w:rFonts w:ascii="Times New Roman" w:hAnsi="Times New Roman" w:cs="Times New Roman"/>
              </w:rPr>
              <w:t xml:space="preserve">be entitled to receive in preference to the holders of the </w:t>
            </w:r>
            <w:r>
              <w:rPr>
                <w:rFonts w:ascii="Times New Roman" w:hAnsi="Times New Roman" w:cs="Times New Roman"/>
              </w:rPr>
              <w:t>common shares</w:t>
            </w:r>
            <w:r w:rsidRPr="007637C9">
              <w:rPr>
                <w:rFonts w:ascii="Times New Roman" w:hAnsi="Times New Roman" w:cs="Times New Roman"/>
              </w:rPr>
              <w:t xml:space="preserve">, a per share amount equal to the original purchase price plus any declared but unpaid dividends for each </w:t>
            </w:r>
            <w:r>
              <w:rPr>
                <w:rFonts w:ascii="Times New Roman" w:hAnsi="Times New Roman" w:cs="Times New Roman"/>
              </w:rPr>
              <w:t>Preferred Share</w:t>
            </w:r>
            <w:r w:rsidRPr="007637C9">
              <w:rPr>
                <w:rFonts w:ascii="Times New Roman" w:hAnsi="Times New Roman" w:cs="Times New Roman"/>
              </w:rPr>
              <w:t>.</w:t>
            </w:r>
          </w:p>
          <w:p w:rsidR="007637C9" w:rsidP="007637C9">
            <w:pPr>
              <w:pStyle w:val="Body"/>
              <w:widowControl w:val="0"/>
              <w:spacing w:after="0" w:line="240" w:lineRule="auto"/>
              <w:jc w:val="both"/>
              <w:rPr>
                <w:rFonts w:ascii="Times New Roman" w:hAnsi="Times New Roman" w:cs="Times New Roman"/>
              </w:rPr>
            </w:pPr>
          </w:p>
          <w:p w:rsidR="007637C9" w:rsidP="007637C9">
            <w:pPr>
              <w:pStyle w:val="Body"/>
              <w:widowControl w:val="0"/>
              <w:spacing w:after="0" w:line="240" w:lineRule="auto"/>
              <w:jc w:val="both"/>
              <w:rPr>
                <w:rFonts w:ascii="Times New Roman" w:hAnsi="Times New Roman" w:cs="Times New Roman"/>
              </w:rPr>
            </w:pPr>
            <w:r w:rsidRPr="007637C9">
              <w:rPr>
                <w:rFonts w:ascii="Times New Roman" w:hAnsi="Times New Roman" w:cs="Times New Roman"/>
              </w:rPr>
              <w:t xml:space="preserve">A sale of all or substantially all of the Company’s assets or a merger or consolidation of the Company with any other company will be treated as a </w:t>
            </w:r>
            <w:r>
              <w:rPr>
                <w:rFonts w:ascii="Times New Roman" w:hAnsi="Times New Roman" w:cs="Times New Roman"/>
              </w:rPr>
              <w:t xml:space="preserve">deemed </w:t>
            </w:r>
            <w:r w:rsidRPr="007637C9">
              <w:rPr>
                <w:rFonts w:ascii="Times New Roman" w:hAnsi="Times New Roman" w:cs="Times New Roman"/>
              </w:rPr>
              <w:t xml:space="preserve">liquidation of the Company. A deemed liquidation may be waived upon the election of the holders of a majority of the outstanding </w:t>
            </w:r>
            <w:r>
              <w:rPr>
                <w:rFonts w:ascii="Times New Roman" w:hAnsi="Times New Roman" w:cs="Times New Roman"/>
              </w:rPr>
              <w:t>Preferred Shares</w:t>
            </w:r>
            <w:r w:rsidRPr="007637C9">
              <w:rPr>
                <w:rFonts w:ascii="Times New Roman" w:hAnsi="Times New Roman" w:cs="Times New Roman"/>
              </w:rPr>
              <w:t>.</w:t>
            </w:r>
          </w:p>
        </w:tc>
      </w:tr>
      <w:tr w:rsidTr="00DF52A4">
        <w:tblPrEx>
          <w:tblW w:w="9468" w:type="dxa"/>
          <w:jc w:val="center"/>
          <w:tblInd w:w="108" w:type="dxa"/>
          <w:shd w:val="clear" w:color="auto" w:fill="CED7E7"/>
          <w:tblLayout w:type="fixed"/>
          <w:tblLook w:val="04A0"/>
        </w:tblPrEx>
        <w:trPr>
          <w:trHeight w:val="783"/>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307256">
            <w:pPr>
              <w:pStyle w:val="Body"/>
              <w:widowControl w:val="0"/>
              <w:spacing w:after="0" w:line="240" w:lineRule="auto"/>
              <w:rPr>
                <w:rFonts w:ascii="Times New Roman" w:hAnsi="Times New Roman" w:cs="Times New Roman"/>
              </w:rPr>
            </w:pPr>
            <w:r w:rsidRPr="00E470A2">
              <w:rPr>
                <w:rFonts w:ascii="Times New Roman" w:hAnsi="Times New Roman" w:cs="Times New Roman"/>
                <w:b/>
                <w:bCs/>
              </w:rPr>
              <w:t xml:space="preserve">Right of </w:t>
            </w:r>
            <w:r w:rsidR="00307256">
              <w:rPr>
                <w:rFonts w:ascii="Times New Roman" w:hAnsi="Times New Roman" w:cs="Times New Roman"/>
                <w:b/>
                <w:bCs/>
              </w:rPr>
              <w:t>F</w:t>
            </w:r>
            <w:r w:rsidRPr="00E470A2">
              <w:rPr>
                <w:rFonts w:ascii="Times New Roman" w:hAnsi="Times New Roman" w:cs="Times New Roman"/>
                <w:b/>
                <w:bCs/>
              </w:rPr>
              <w:t xml:space="preserve">irst </w:t>
            </w:r>
            <w:r w:rsidR="00307256">
              <w:rPr>
                <w:rFonts w:ascii="Times New Roman" w:hAnsi="Times New Roman" w:cs="Times New Roman"/>
                <w:b/>
                <w:bCs/>
              </w:rPr>
              <w:t>R</w:t>
            </w:r>
            <w:r w:rsidRPr="00E470A2">
              <w:rPr>
                <w:rFonts w:ascii="Times New Roman" w:hAnsi="Times New Roman" w:cs="Times New Roman"/>
                <w:b/>
                <w:bCs/>
              </w:rPr>
              <w:t>efusal:</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FB6C25" w:rsidP="00DF52A4">
            <w:pPr>
              <w:pStyle w:val="Body"/>
              <w:widowControl w:val="0"/>
              <w:spacing w:after="0" w:line="240" w:lineRule="auto"/>
              <w:jc w:val="both"/>
              <w:rPr>
                <w:rFonts w:ascii="Times New Roman" w:eastAsia="Times New Roman" w:hAnsi="Times New Roman" w:cs="Times New Roman"/>
              </w:rPr>
            </w:pPr>
            <w:r>
              <w:rPr>
                <w:rFonts w:ascii="Times New Roman" w:hAnsi="Times New Roman" w:cs="Times New Roman"/>
              </w:rPr>
              <w:t xml:space="preserve">The Preferred Shares will be entitled to </w:t>
            </w:r>
            <w:r w:rsidR="00DF52A4">
              <w:rPr>
                <w:rFonts w:ascii="Times New Roman" w:hAnsi="Times New Roman" w:cs="Times New Roman"/>
              </w:rPr>
              <w:t>a right of first refusal</w:t>
            </w:r>
            <w:r>
              <w:rPr>
                <w:rFonts w:ascii="Times New Roman" w:hAnsi="Times New Roman" w:cs="Times New Roman"/>
              </w:rPr>
              <w:t>.</w:t>
            </w:r>
            <w:r w:rsidRPr="00E470A2">
              <w:rPr>
                <w:rFonts w:ascii="Times New Roman" w:hAnsi="Times New Roman" w:cs="Times New Roman"/>
              </w:rPr>
              <w:t xml:space="preserve">  Certain permitted transfers, such as estate planning transfers, are exempt </w:t>
            </w:r>
            <w:r>
              <w:rPr>
                <w:rFonts w:ascii="Times New Roman" w:hAnsi="Times New Roman" w:cs="Times New Roman"/>
              </w:rPr>
              <w:t>from the right of first refusal</w:t>
            </w:r>
            <w:r w:rsidR="00B55B85">
              <w:rPr>
                <w:rFonts w:ascii="Times New Roman" w:hAnsi="Times New Roman" w:cs="Times New Roman"/>
              </w:rPr>
              <w:t>.</w:t>
            </w:r>
          </w:p>
        </w:tc>
      </w:tr>
      <w:tr>
        <w:tblPrEx>
          <w:tblW w:w="9468" w:type="dxa"/>
          <w:jc w:val="center"/>
          <w:tblInd w:w="108" w:type="dxa"/>
          <w:shd w:val="clear" w:color="auto" w:fill="CED7E7"/>
          <w:tblLayout w:type="fixed"/>
          <w:tblLook w:val="04A0"/>
        </w:tblPrEx>
        <w:trPr>
          <w:trHeight w:val="96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307256">
            <w:pPr>
              <w:pStyle w:val="Body"/>
              <w:widowControl w:val="0"/>
              <w:spacing w:after="0" w:line="240" w:lineRule="auto"/>
              <w:rPr>
                <w:rFonts w:ascii="Times New Roman" w:hAnsi="Times New Roman" w:cs="Times New Roman"/>
              </w:rPr>
            </w:pPr>
            <w:r w:rsidRPr="00E470A2">
              <w:rPr>
                <w:rFonts w:ascii="Times New Roman" w:hAnsi="Times New Roman" w:cs="Times New Roman"/>
                <w:b/>
                <w:bCs/>
              </w:rPr>
              <w:t xml:space="preserve">Preemptive </w:t>
            </w:r>
            <w:r w:rsidR="00307256">
              <w:rPr>
                <w:rFonts w:ascii="Times New Roman" w:hAnsi="Times New Roman" w:cs="Times New Roman"/>
                <w:b/>
                <w:bCs/>
              </w:rPr>
              <w:t>R</w:t>
            </w:r>
            <w:r w:rsidRPr="00E470A2">
              <w:rPr>
                <w:rFonts w:ascii="Times New Roman" w:hAnsi="Times New Roman" w:cs="Times New Roman"/>
                <w:b/>
                <w:bCs/>
              </w:rPr>
              <w:t>ights: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7637C9">
            <w:pPr>
              <w:pStyle w:val="Body"/>
              <w:widowControl w:val="0"/>
              <w:spacing w:after="0" w:line="240" w:lineRule="auto"/>
              <w:jc w:val="both"/>
              <w:rPr>
                <w:rFonts w:ascii="Times New Roman" w:hAnsi="Times New Roman" w:cs="Times New Roman"/>
              </w:rPr>
            </w:pPr>
            <w:r w:rsidRPr="00E470A2">
              <w:rPr>
                <w:rFonts w:ascii="Times New Roman" w:hAnsi="Times New Roman" w:cs="Times New Roman"/>
              </w:rPr>
              <w:t xml:space="preserve">Holders of the </w:t>
            </w:r>
            <w:r w:rsidR="0072546B">
              <w:rPr>
                <w:rFonts w:ascii="Times New Roman" w:hAnsi="Times New Roman" w:cs="Times New Roman"/>
              </w:rPr>
              <w:t xml:space="preserve">Preferred </w:t>
            </w:r>
            <w:r w:rsidR="007637C9">
              <w:rPr>
                <w:rFonts w:ascii="Times New Roman" w:hAnsi="Times New Roman" w:cs="Times New Roman"/>
              </w:rPr>
              <w:t xml:space="preserve">Shares </w:t>
            </w:r>
            <w:r w:rsidR="008003BE">
              <w:rPr>
                <w:rFonts w:ascii="Times New Roman" w:hAnsi="Times New Roman" w:cs="Times New Roman"/>
              </w:rPr>
              <w:t>will be</w:t>
            </w:r>
            <w:r w:rsidRPr="00E470A2">
              <w:rPr>
                <w:rFonts w:ascii="Times New Roman" w:hAnsi="Times New Roman" w:cs="Times New Roman"/>
              </w:rPr>
              <w:t xml:space="preserve"> entitled to limited preemptive rights to allow the investors to maintain their pro rata interest in the Company and to purchase additional securities issued by the Company in the future.  </w:t>
            </w:r>
          </w:p>
        </w:tc>
      </w:tr>
      <w:tr w:rsidTr="000222DE">
        <w:tblPrEx>
          <w:tblW w:w="9468" w:type="dxa"/>
          <w:jc w:val="center"/>
          <w:tblInd w:w="108" w:type="dxa"/>
          <w:shd w:val="clear" w:color="auto" w:fill="CED7E7"/>
          <w:tblLayout w:type="fixed"/>
          <w:tblLook w:val="04A0"/>
        </w:tblPrEx>
        <w:trPr>
          <w:trHeight w:val="1719"/>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222DE">
            <w:pPr>
              <w:pStyle w:val="Body"/>
              <w:widowControl w:val="0"/>
              <w:spacing w:after="0" w:line="240" w:lineRule="auto"/>
              <w:rPr>
                <w:rFonts w:ascii="Times New Roman" w:hAnsi="Times New Roman" w:cs="Times New Roman"/>
                <w:b/>
                <w:bCs/>
              </w:rPr>
            </w:pPr>
            <w:r>
              <w:rPr>
                <w:rFonts w:ascii="Times New Roman" w:hAnsi="Times New Roman" w:cs="Times New Roman"/>
                <w:b/>
                <w:bCs/>
              </w:rPr>
              <w:t xml:space="preserve">Tag-along and </w:t>
            </w:r>
            <w:r>
              <w:rPr>
                <w:rFonts w:ascii="Times New Roman" w:hAnsi="Times New Roman" w:cs="Times New Roman"/>
                <w:b/>
                <w:bCs/>
              </w:rPr>
              <w:t>Drag-along Rights: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0222DE" w:rsidP="00B55B85">
            <w:pPr>
              <w:pStyle w:val="Body"/>
              <w:widowControl w:val="0"/>
              <w:spacing w:line="240" w:lineRule="auto"/>
              <w:jc w:val="both"/>
              <w:rPr>
                <w:rFonts w:ascii="Times New Roman" w:hAnsi="Times New Roman" w:cs="Times New Roman"/>
              </w:rPr>
            </w:pPr>
            <w:r w:rsidRPr="000222DE">
              <w:rPr>
                <w:rFonts w:ascii="Times New Roman" w:hAnsi="Times New Roman" w:cs="Times New Roman"/>
              </w:rPr>
              <w:t xml:space="preserve">If any </w:t>
            </w:r>
            <w:r w:rsidR="007637C9">
              <w:rPr>
                <w:rFonts w:ascii="Times New Roman" w:hAnsi="Times New Roman" w:cs="Times New Roman"/>
              </w:rPr>
              <w:t>founder</w:t>
            </w:r>
            <w:r w:rsidRPr="000222DE">
              <w:rPr>
                <w:rFonts w:ascii="Times New Roman" w:hAnsi="Times New Roman" w:cs="Times New Roman"/>
              </w:rPr>
              <w:t xml:space="preserve"> </w:t>
            </w:r>
            <w:r w:rsidR="00C479F9">
              <w:rPr>
                <w:rFonts w:ascii="Times New Roman" w:hAnsi="Times New Roman" w:cs="Times New Roman"/>
              </w:rPr>
              <w:t>proposes</w:t>
            </w:r>
            <w:r w:rsidRPr="000222DE">
              <w:rPr>
                <w:rFonts w:ascii="Times New Roman" w:hAnsi="Times New Roman" w:cs="Times New Roman"/>
              </w:rPr>
              <w:t xml:space="preserve"> to sell any equity security, the holders of the Preferred </w:t>
            </w:r>
            <w:r w:rsidR="007637C9">
              <w:rPr>
                <w:rFonts w:ascii="Times New Roman" w:hAnsi="Times New Roman" w:cs="Times New Roman"/>
              </w:rPr>
              <w:t>Shares</w:t>
            </w:r>
            <w:r w:rsidRPr="000222DE">
              <w:rPr>
                <w:rFonts w:ascii="Times New Roman" w:hAnsi="Times New Roman" w:cs="Times New Roman"/>
              </w:rPr>
              <w:t xml:space="preserve"> </w:t>
            </w:r>
            <w:r w:rsidR="0072546B">
              <w:rPr>
                <w:rFonts w:ascii="Times New Roman" w:hAnsi="Times New Roman" w:cs="Times New Roman"/>
              </w:rPr>
              <w:t>wil</w:t>
            </w:r>
            <w:r w:rsidRPr="000222DE">
              <w:rPr>
                <w:rFonts w:ascii="Times New Roman" w:hAnsi="Times New Roman" w:cs="Times New Roman"/>
              </w:rPr>
              <w:t xml:space="preserve">l have the right to sell a pro rata portion of their </w:t>
            </w:r>
            <w:r w:rsidR="0072546B">
              <w:rPr>
                <w:rFonts w:ascii="Times New Roman" w:hAnsi="Times New Roman" w:cs="Times New Roman"/>
              </w:rPr>
              <w:t xml:space="preserve">Preferred </w:t>
            </w:r>
            <w:r w:rsidR="007637C9">
              <w:rPr>
                <w:rFonts w:ascii="Times New Roman" w:hAnsi="Times New Roman" w:cs="Times New Roman"/>
              </w:rPr>
              <w:t xml:space="preserve">Shares </w:t>
            </w:r>
            <w:r w:rsidRPr="000222DE">
              <w:rPr>
                <w:rFonts w:ascii="Times New Roman" w:hAnsi="Times New Roman" w:cs="Times New Roman"/>
              </w:rPr>
              <w:t xml:space="preserve">on the same terms and conditions to the proposed purchaser. </w:t>
            </w:r>
          </w:p>
          <w:p w:rsidR="000222DE" w:rsidRPr="000222DE" w:rsidP="00C479F9">
            <w:pPr>
              <w:pStyle w:val="Body"/>
              <w:widowControl w:val="0"/>
              <w:spacing w:line="240" w:lineRule="auto"/>
              <w:jc w:val="both"/>
              <w:rPr>
                <w:rFonts w:ascii="Times New Roman" w:hAnsi="Times New Roman" w:cs="Times New Roman"/>
              </w:rPr>
            </w:pPr>
            <w:r w:rsidRPr="000222DE">
              <w:rPr>
                <w:rFonts w:ascii="Times New Roman" w:hAnsi="Times New Roman" w:cs="Times New Roman"/>
              </w:rPr>
              <w:t xml:space="preserve">Each </w:t>
            </w:r>
            <w:r w:rsidR="00C479F9">
              <w:rPr>
                <w:rFonts w:ascii="Times New Roman" w:hAnsi="Times New Roman" w:cs="Times New Roman"/>
              </w:rPr>
              <w:t>founder</w:t>
            </w:r>
            <w:r w:rsidRPr="000222DE">
              <w:rPr>
                <w:rFonts w:ascii="Times New Roman" w:hAnsi="Times New Roman" w:cs="Times New Roman"/>
              </w:rPr>
              <w:t xml:space="preserve"> will be required to vote his/her </w:t>
            </w:r>
            <w:r w:rsidR="007637C9">
              <w:rPr>
                <w:rFonts w:ascii="Times New Roman" w:hAnsi="Times New Roman" w:cs="Times New Roman"/>
              </w:rPr>
              <w:t>shares</w:t>
            </w:r>
            <w:r w:rsidRPr="000222DE">
              <w:rPr>
                <w:rFonts w:ascii="Times New Roman" w:hAnsi="Times New Roman" w:cs="Times New Roman"/>
              </w:rPr>
              <w:t xml:space="preserve"> in favor of a liquidation event that is approved by the Board, by the holders of a majority of the Preferred </w:t>
            </w:r>
            <w:r w:rsidR="007637C9">
              <w:rPr>
                <w:rFonts w:ascii="Times New Roman" w:hAnsi="Times New Roman" w:cs="Times New Roman"/>
              </w:rPr>
              <w:t>Shares</w:t>
            </w:r>
            <w:r w:rsidRPr="000222DE">
              <w:rPr>
                <w:rFonts w:ascii="Times New Roman" w:hAnsi="Times New Roman" w:cs="Times New Roman"/>
              </w:rPr>
              <w:t xml:space="preserve">, and by a majority of the holders of the </w:t>
            </w:r>
            <w:r w:rsidR="0072546B">
              <w:rPr>
                <w:rFonts w:ascii="Times New Roman" w:hAnsi="Times New Roman" w:cs="Times New Roman"/>
              </w:rPr>
              <w:t>c</w:t>
            </w:r>
            <w:r w:rsidRPr="000222DE">
              <w:rPr>
                <w:rFonts w:ascii="Times New Roman" w:hAnsi="Times New Roman" w:cs="Times New Roman"/>
              </w:rPr>
              <w:t xml:space="preserve">ommon </w:t>
            </w:r>
            <w:r w:rsidR="007637C9">
              <w:rPr>
                <w:rFonts w:ascii="Times New Roman" w:hAnsi="Times New Roman" w:cs="Times New Roman"/>
              </w:rPr>
              <w:t>shares</w:t>
            </w:r>
            <w:r w:rsidRPr="000222DE">
              <w:rPr>
                <w:rFonts w:ascii="Times New Roman" w:hAnsi="Times New Roman" w:cs="Times New Roman"/>
              </w:rPr>
              <w:t>.</w:t>
            </w:r>
          </w:p>
        </w:tc>
      </w:tr>
      <w:tr>
        <w:tblPrEx>
          <w:tblW w:w="9468" w:type="dxa"/>
          <w:jc w:val="center"/>
          <w:tblInd w:w="108" w:type="dxa"/>
          <w:shd w:val="clear" w:color="auto" w:fill="CED7E7"/>
          <w:tblLayout w:type="fixed"/>
          <w:tblLook w:val="04A0"/>
        </w:tblPrEx>
        <w:trPr>
          <w:trHeight w:val="961"/>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FA4BCC">
            <w:pPr>
              <w:pStyle w:val="Body"/>
              <w:widowControl w:val="0"/>
              <w:spacing w:after="0" w:line="240" w:lineRule="auto"/>
              <w:rPr>
                <w:rFonts w:ascii="Times New Roman" w:hAnsi="Times New Roman" w:cs="Times New Roman"/>
              </w:rPr>
            </w:pPr>
            <w:r w:rsidRPr="00E470A2">
              <w:rPr>
                <w:rFonts w:ascii="Times New Roman" w:hAnsi="Times New Roman" w:cs="Times New Roman"/>
                <w:b/>
                <w:bCs/>
              </w:rPr>
              <w:t xml:space="preserve">Conversion Rights of </w:t>
            </w:r>
            <w:r w:rsidR="00FA4BCC">
              <w:rPr>
                <w:rFonts w:ascii="Times New Roman" w:hAnsi="Times New Roman" w:cs="Times New Roman"/>
                <w:b/>
                <w:bCs/>
              </w:rPr>
              <w:t>Preferred Shares</w:t>
            </w:r>
            <w:r w:rsidRPr="00E470A2">
              <w:rPr>
                <w:rFonts w:ascii="Times New Roman" w:hAnsi="Times New Roman" w:cs="Times New Roman"/>
                <w:b/>
                <w:bCs/>
              </w:rPr>
              <w: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0222DE" w:rsidP="007637C9">
            <w:pPr>
              <w:pStyle w:val="Body"/>
              <w:widowControl w:val="0"/>
              <w:spacing w:line="240" w:lineRule="auto"/>
              <w:jc w:val="both"/>
              <w:rPr>
                <w:rFonts w:ascii="Times New Roman" w:hAnsi="Times New Roman" w:cs="Times New Roman"/>
              </w:rPr>
            </w:pPr>
            <w:r w:rsidRPr="000222DE">
              <w:rPr>
                <w:rFonts w:ascii="Times New Roman" w:hAnsi="Times New Roman" w:cs="Times New Roman"/>
              </w:rPr>
              <w:t xml:space="preserve">The Preferred </w:t>
            </w:r>
            <w:r w:rsidR="00CD5E7D">
              <w:rPr>
                <w:rFonts w:ascii="Times New Roman" w:hAnsi="Times New Roman" w:cs="Times New Roman"/>
              </w:rPr>
              <w:t>S</w:t>
            </w:r>
            <w:r w:rsidR="007637C9">
              <w:rPr>
                <w:rFonts w:ascii="Times New Roman" w:hAnsi="Times New Roman" w:cs="Times New Roman"/>
              </w:rPr>
              <w:t>hares</w:t>
            </w:r>
            <w:r w:rsidRPr="000222DE">
              <w:rPr>
                <w:rFonts w:ascii="Times New Roman" w:hAnsi="Times New Roman" w:cs="Times New Roman"/>
              </w:rPr>
              <w:t xml:space="preserve"> may be converted at any time, at the option of the holder, into </w:t>
            </w:r>
            <w:r w:rsidR="0072546B">
              <w:rPr>
                <w:rFonts w:ascii="Times New Roman" w:hAnsi="Times New Roman" w:cs="Times New Roman"/>
              </w:rPr>
              <w:t>c</w:t>
            </w:r>
            <w:r w:rsidRPr="000222DE">
              <w:rPr>
                <w:rFonts w:ascii="Times New Roman" w:hAnsi="Times New Roman" w:cs="Times New Roman"/>
              </w:rPr>
              <w:t xml:space="preserve">ommon </w:t>
            </w:r>
            <w:r w:rsidR="007637C9">
              <w:rPr>
                <w:rFonts w:ascii="Times New Roman" w:hAnsi="Times New Roman" w:cs="Times New Roman"/>
              </w:rPr>
              <w:t>shares.</w:t>
            </w:r>
            <w:r w:rsidRPr="000222DE">
              <w:rPr>
                <w:rFonts w:ascii="Times New Roman" w:hAnsi="Times New Roman" w:cs="Times New Roman"/>
              </w:rPr>
              <w:t xml:space="preserve"> The conversion rate will initially be 1:1, subject to anti-dilution a</w:t>
            </w:r>
            <w:r>
              <w:rPr>
                <w:rFonts w:ascii="Times New Roman" w:hAnsi="Times New Roman" w:cs="Times New Roman"/>
              </w:rPr>
              <w:t>nd other customary adjustments.</w:t>
            </w:r>
          </w:p>
          <w:p w:rsidR="000222DE" w:rsidRPr="00E470A2" w:rsidP="00FA4BCC">
            <w:pPr>
              <w:pStyle w:val="Body"/>
              <w:widowControl w:val="0"/>
              <w:spacing w:after="0" w:line="240" w:lineRule="auto"/>
              <w:jc w:val="both"/>
              <w:rPr>
                <w:rFonts w:ascii="Times New Roman" w:hAnsi="Times New Roman" w:cs="Times New Roman"/>
              </w:rPr>
            </w:pPr>
            <w:r w:rsidRPr="000222DE">
              <w:rPr>
                <w:rFonts w:ascii="Times New Roman" w:hAnsi="Times New Roman" w:cs="Times New Roman"/>
              </w:rPr>
              <w:t xml:space="preserve">The Preferred </w:t>
            </w:r>
            <w:r w:rsidR="007637C9">
              <w:rPr>
                <w:rFonts w:ascii="Times New Roman" w:hAnsi="Times New Roman" w:cs="Times New Roman"/>
              </w:rPr>
              <w:t>Shares</w:t>
            </w:r>
            <w:r w:rsidRPr="000222DE">
              <w:rPr>
                <w:rFonts w:ascii="Times New Roman" w:hAnsi="Times New Roman" w:cs="Times New Roman"/>
              </w:rPr>
              <w:t xml:space="preserve"> will automatically convert into </w:t>
            </w:r>
            <w:r w:rsidR="0072546B">
              <w:rPr>
                <w:rFonts w:ascii="Times New Roman" w:hAnsi="Times New Roman" w:cs="Times New Roman"/>
              </w:rPr>
              <w:t>c</w:t>
            </w:r>
            <w:r w:rsidRPr="000222DE">
              <w:rPr>
                <w:rFonts w:ascii="Times New Roman" w:hAnsi="Times New Roman" w:cs="Times New Roman"/>
              </w:rPr>
              <w:t xml:space="preserve">ommon </w:t>
            </w:r>
            <w:r w:rsidR="007637C9">
              <w:rPr>
                <w:rFonts w:ascii="Times New Roman" w:hAnsi="Times New Roman" w:cs="Times New Roman"/>
              </w:rPr>
              <w:t xml:space="preserve">shares </w:t>
            </w:r>
            <w:r w:rsidRPr="000222DE">
              <w:rPr>
                <w:rFonts w:ascii="Times New Roman" w:hAnsi="Times New Roman" w:cs="Times New Roman"/>
              </w:rPr>
              <w:t xml:space="preserve">upon the closing of an underwritten public offering of </w:t>
            </w:r>
            <w:r w:rsidR="0072546B">
              <w:rPr>
                <w:rFonts w:ascii="Times New Roman" w:hAnsi="Times New Roman" w:cs="Times New Roman"/>
              </w:rPr>
              <w:t>c</w:t>
            </w:r>
            <w:r w:rsidRPr="000222DE">
              <w:rPr>
                <w:rFonts w:ascii="Times New Roman" w:hAnsi="Times New Roman" w:cs="Times New Roman"/>
              </w:rPr>
              <w:t xml:space="preserve">ommon </w:t>
            </w:r>
            <w:r w:rsidR="00FA4BCC">
              <w:rPr>
                <w:rFonts w:ascii="Times New Roman" w:hAnsi="Times New Roman" w:cs="Times New Roman"/>
              </w:rPr>
              <w:t>shares</w:t>
            </w:r>
            <w:r w:rsidRPr="000222DE">
              <w:rPr>
                <w:rFonts w:ascii="Times New Roman" w:hAnsi="Times New Roman" w:cs="Times New Roman"/>
              </w:rPr>
              <w:t xml:space="preserve"> as long as the Company’s valuation in the public offering is at least $50 million (a “Qualified Financing”).  The Preferred </w:t>
            </w:r>
            <w:r w:rsidR="007637C9">
              <w:rPr>
                <w:rFonts w:ascii="Times New Roman" w:hAnsi="Times New Roman" w:cs="Times New Roman"/>
              </w:rPr>
              <w:t>Shares</w:t>
            </w:r>
            <w:r w:rsidRPr="000222DE">
              <w:rPr>
                <w:rFonts w:ascii="Times New Roman" w:hAnsi="Times New Roman" w:cs="Times New Roman"/>
              </w:rPr>
              <w:t xml:space="preserve"> will also be automatically converted into </w:t>
            </w:r>
            <w:r w:rsidR="0072546B">
              <w:rPr>
                <w:rFonts w:ascii="Times New Roman" w:hAnsi="Times New Roman" w:cs="Times New Roman"/>
              </w:rPr>
              <w:t>c</w:t>
            </w:r>
            <w:r w:rsidRPr="000222DE">
              <w:rPr>
                <w:rFonts w:ascii="Times New Roman" w:hAnsi="Times New Roman" w:cs="Times New Roman"/>
              </w:rPr>
              <w:t xml:space="preserve">ommon </w:t>
            </w:r>
            <w:r w:rsidR="007637C9">
              <w:rPr>
                <w:rFonts w:ascii="Times New Roman" w:hAnsi="Times New Roman" w:cs="Times New Roman"/>
              </w:rPr>
              <w:t xml:space="preserve">shares </w:t>
            </w:r>
            <w:r w:rsidRPr="000222DE">
              <w:rPr>
                <w:rFonts w:ascii="Times New Roman" w:hAnsi="Times New Roman" w:cs="Times New Roman"/>
              </w:rPr>
              <w:t xml:space="preserve">upon the consent of holders of a majority of the issued and outstanding Preferred </w:t>
            </w:r>
            <w:r w:rsidR="007637C9">
              <w:rPr>
                <w:rFonts w:ascii="Times New Roman" w:hAnsi="Times New Roman" w:cs="Times New Roman"/>
              </w:rPr>
              <w:t>Shares</w:t>
            </w:r>
            <w:r w:rsidRPr="000222DE">
              <w:rPr>
                <w:rFonts w:ascii="Times New Roman" w:hAnsi="Times New Roman" w:cs="Times New Roman"/>
              </w:rPr>
              <w:t xml:space="preserve">.   </w:t>
            </w:r>
          </w:p>
        </w:tc>
      </w:tr>
      <w:tr w:rsidTr="007637C9">
        <w:tblPrEx>
          <w:tblW w:w="9468" w:type="dxa"/>
          <w:jc w:val="center"/>
          <w:tblInd w:w="108" w:type="dxa"/>
          <w:shd w:val="clear" w:color="auto" w:fill="CED7E7"/>
          <w:tblLayout w:type="fixed"/>
          <w:tblLook w:val="04A0"/>
        </w:tblPrEx>
        <w:trPr>
          <w:trHeight w:val="612"/>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1284" w:rsidP="000222DE">
            <w:pPr>
              <w:pStyle w:val="Body"/>
              <w:widowControl w:val="0"/>
              <w:spacing w:after="0" w:line="240" w:lineRule="auto"/>
              <w:rPr>
                <w:rFonts w:ascii="Times New Roman" w:hAnsi="Times New Roman" w:cs="Times New Roman"/>
                <w:b/>
                <w:bCs/>
              </w:rPr>
            </w:pPr>
            <w:r>
              <w:rPr>
                <w:rFonts w:ascii="Times New Roman" w:hAnsi="Times New Roman" w:cs="Times New Roman"/>
                <w:b/>
                <w:bCs/>
              </w:rPr>
              <w:t>Employment Agreements: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1284" w:rsidP="007637C9">
            <w:pPr>
              <w:pStyle w:val="Body"/>
              <w:widowControl w:val="0"/>
              <w:spacing w:after="0" w:line="240" w:lineRule="auto"/>
              <w:jc w:val="both"/>
              <w:rPr>
                <w:rFonts w:ascii="Times New Roman" w:hAnsi="Times New Roman" w:cs="Times New Roman"/>
              </w:rPr>
            </w:pPr>
            <w:r>
              <w:rPr>
                <w:rFonts w:ascii="Times New Roman" w:hAnsi="Times New Roman" w:cs="Times New Roman"/>
              </w:rPr>
              <w:t>Each of the founders has an employment agreement with the Company subject to customary termination provisions.  Further, each founder’s ownership in the Company is subject to vesting equally over a three year period starting on January 1, 2018.</w:t>
            </w:r>
          </w:p>
        </w:tc>
      </w:tr>
      <w:tr w:rsidTr="007637C9">
        <w:tblPrEx>
          <w:tblW w:w="9468" w:type="dxa"/>
          <w:jc w:val="center"/>
          <w:tblInd w:w="108" w:type="dxa"/>
          <w:shd w:val="clear" w:color="auto" w:fill="CED7E7"/>
          <w:tblLayout w:type="fixed"/>
          <w:tblLook w:val="04A0"/>
        </w:tblPrEx>
        <w:trPr>
          <w:trHeight w:val="612"/>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222DE">
            <w:pPr>
              <w:pStyle w:val="Body"/>
              <w:widowControl w:val="0"/>
              <w:spacing w:after="0" w:line="240" w:lineRule="auto"/>
              <w:rPr>
                <w:rFonts w:ascii="Times New Roman" w:hAnsi="Times New Roman" w:cs="Times New Roman"/>
                <w:b/>
                <w:bCs/>
              </w:rPr>
            </w:pPr>
            <w:r>
              <w:rPr>
                <w:rFonts w:ascii="Times New Roman" w:hAnsi="Times New Roman" w:cs="Times New Roman"/>
                <w:b/>
                <w:bCs/>
              </w:rPr>
              <w:t>Registration Rights: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7637C9">
            <w:pPr>
              <w:pStyle w:val="Body"/>
              <w:widowControl w:val="0"/>
              <w:spacing w:after="0" w:line="240" w:lineRule="auto"/>
              <w:jc w:val="both"/>
              <w:rPr>
                <w:rFonts w:ascii="Times New Roman" w:hAnsi="Times New Roman" w:cs="Times New Roman"/>
              </w:rPr>
            </w:pPr>
            <w:r>
              <w:rPr>
                <w:rFonts w:ascii="Times New Roman" w:hAnsi="Times New Roman" w:cs="Times New Roman"/>
              </w:rPr>
              <w:t>Holders of the Preferred Shares</w:t>
            </w:r>
            <w:r w:rsidRPr="000222DE">
              <w:rPr>
                <w:rFonts w:ascii="Times New Roman" w:hAnsi="Times New Roman" w:cs="Times New Roman"/>
              </w:rPr>
              <w:t xml:space="preserve"> will have </w:t>
            </w:r>
            <w:r>
              <w:rPr>
                <w:rFonts w:ascii="Times New Roman" w:hAnsi="Times New Roman" w:cs="Times New Roman"/>
              </w:rPr>
              <w:t>piggyback</w:t>
            </w:r>
            <w:r w:rsidRPr="000222DE">
              <w:rPr>
                <w:rFonts w:ascii="Times New Roman" w:hAnsi="Times New Roman" w:cs="Times New Roman"/>
              </w:rPr>
              <w:t xml:space="preserve"> registration rights </w:t>
            </w:r>
            <w:r>
              <w:rPr>
                <w:rFonts w:ascii="Times New Roman" w:hAnsi="Times New Roman" w:cs="Times New Roman"/>
              </w:rPr>
              <w:t>subject to common exceptions</w:t>
            </w:r>
            <w:r>
              <w:rPr>
                <w:rFonts w:ascii="Times New Roman" w:hAnsi="Times New Roman" w:cs="Times New Roman"/>
              </w:rPr>
              <w:t>.</w:t>
            </w:r>
          </w:p>
        </w:tc>
      </w:tr>
      <w:tr w:rsidTr="00DF52A4">
        <w:tblPrEx>
          <w:tblW w:w="9468" w:type="dxa"/>
          <w:jc w:val="center"/>
          <w:tblInd w:w="108" w:type="dxa"/>
          <w:shd w:val="clear" w:color="auto" w:fill="CED7E7"/>
          <w:tblLayout w:type="fixed"/>
          <w:tblLook w:val="04A0"/>
        </w:tblPrEx>
        <w:trPr>
          <w:trHeight w:val="83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222DE">
            <w:pPr>
              <w:pStyle w:val="Body"/>
              <w:widowControl w:val="0"/>
              <w:spacing w:after="0" w:line="240" w:lineRule="auto"/>
              <w:rPr>
                <w:rFonts w:ascii="Times New Roman" w:hAnsi="Times New Roman" w:cs="Times New Roman"/>
              </w:rPr>
            </w:pPr>
            <w:r w:rsidRPr="00E470A2">
              <w:rPr>
                <w:rFonts w:ascii="Times New Roman" w:hAnsi="Times New Roman" w:cs="Times New Roman"/>
                <w:b/>
                <w:bCs/>
              </w:rPr>
              <w:t>Closing:</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2DE" w:rsidRPr="00E470A2" w:rsidP="00011284">
            <w:pPr>
              <w:pStyle w:val="Body"/>
              <w:widowControl w:val="0"/>
              <w:spacing w:after="0" w:line="240" w:lineRule="auto"/>
              <w:jc w:val="both"/>
              <w:rPr>
                <w:rFonts w:ascii="Times New Roman" w:hAnsi="Times New Roman" w:cs="Times New Roman"/>
              </w:rPr>
            </w:pPr>
            <w:r w:rsidRPr="00E470A2">
              <w:rPr>
                <w:rFonts w:ascii="Times New Roman" w:hAnsi="Times New Roman" w:cs="Times New Roman"/>
              </w:rPr>
              <w:t xml:space="preserve">The Company plans to close the offering on or before </w:t>
            </w:r>
            <w:r w:rsidR="00011284">
              <w:rPr>
                <w:rFonts w:ascii="Times New Roman" w:hAnsi="Times New Roman" w:cs="Times New Roman"/>
              </w:rPr>
              <w:t>July 31</w:t>
            </w:r>
            <w:r>
              <w:rPr>
                <w:rFonts w:ascii="Times New Roman" w:hAnsi="Times New Roman" w:cs="Times New Roman"/>
              </w:rPr>
              <w:t>,</w:t>
            </w:r>
            <w:r w:rsidRPr="00E470A2">
              <w:rPr>
                <w:rFonts w:ascii="Times New Roman" w:hAnsi="Times New Roman" w:cs="Times New Roman"/>
              </w:rPr>
              <w:t xml:space="preserve"> 2018.  </w:t>
            </w:r>
            <w:r>
              <w:rPr>
                <w:rFonts w:ascii="Times New Roman" w:hAnsi="Times New Roman" w:cs="Times New Roman"/>
              </w:rPr>
              <w:t>Investments will only be accepted after the Company issues definitive investment documents.</w:t>
            </w:r>
          </w:p>
        </w:tc>
      </w:tr>
    </w:tbl>
    <w:p w:rsidR="00A5743B" w:rsidRPr="00E470A2" w:rsidP="007637C9">
      <w:pPr>
        <w:pStyle w:val="Body"/>
        <w:widowControl w:val="0"/>
        <w:spacing w:line="240" w:lineRule="auto"/>
        <w:jc w:val="both"/>
        <w:rPr>
          <w:rFonts w:ascii="Times New Roman" w:eastAsia="Times New Roman" w:hAnsi="Times New Roman" w:cs="Times New Roman"/>
          <w:caps/>
        </w:rPr>
      </w:pPr>
    </w:p>
    <w:p w:rsidR="00A5743B" w:rsidP="000222DE">
      <w:pPr>
        <w:pStyle w:val="Body"/>
        <w:spacing w:line="240" w:lineRule="auto"/>
        <w:jc w:val="both"/>
        <w:rPr>
          <w:rFonts w:ascii="Times New Roman" w:hAnsi="Times New Roman" w:cs="Times New Roman"/>
          <w:b/>
          <w:bCs/>
        </w:rPr>
      </w:pPr>
      <w:r w:rsidRPr="00E470A2">
        <w:rPr>
          <w:rFonts w:ascii="Times New Roman" w:hAnsi="Times New Roman" w:cs="Times New Roman"/>
          <w:b/>
          <w:bCs/>
        </w:rPr>
        <w:t xml:space="preserve">INVESTMENTS CAN BE MADE ONLY PURSUANT TO FINAL DOCUMENTS EXECUTED BY AN INVESTOR AND </w:t>
      </w:r>
      <w:r w:rsidR="00011284">
        <w:rPr>
          <w:rFonts w:ascii="Times New Roman" w:hAnsi="Times New Roman" w:cs="Times New Roman"/>
          <w:b/>
          <w:bCs/>
        </w:rPr>
        <w:t>COMPANY</w:t>
      </w:r>
      <w:r w:rsidRPr="00E470A2">
        <w:rPr>
          <w:rFonts w:ascii="Times New Roman" w:hAnsi="Times New Roman" w:cs="Times New Roman"/>
          <w:b/>
          <w:bCs/>
        </w:rPr>
        <w:t>,</w:t>
      </w:r>
      <w:r w:rsidR="007637C9">
        <w:rPr>
          <w:rFonts w:ascii="Times New Roman" w:hAnsi="Times New Roman" w:cs="Times New Roman"/>
          <w:b/>
          <w:bCs/>
        </w:rPr>
        <w:t xml:space="preserve"> INC.</w:t>
      </w:r>
    </w:p>
    <w:p w:rsidR="000222DE" w:rsidP="000222DE">
      <w:pPr>
        <w:widowControl w:val="0"/>
        <w:overflowPunct w:val="0"/>
        <w:autoSpaceDE w:val="0"/>
        <w:autoSpaceDN w:val="0"/>
        <w:adjustRightInd w:val="0"/>
        <w:jc w:val="both"/>
        <w:rPr>
          <w:b/>
          <w:bCs/>
          <w:caps/>
        </w:rPr>
      </w:pPr>
      <w:r w:rsidRPr="002E710D">
        <w:rPr>
          <w:b/>
          <w:bCs/>
          <w:caps/>
        </w:rPr>
        <w:t>Neither the Securities and Exchange Commission nor any state securities commission has passed upon the accuracy or adequacy of the information contained in this TERM SHEET. Any representation to the contrary is a criminal offense.</w:t>
      </w:r>
    </w:p>
    <w:p w:rsidR="000222DE" w:rsidRPr="002E710D" w:rsidP="000222DE">
      <w:pPr>
        <w:widowControl w:val="0"/>
        <w:overflowPunct w:val="0"/>
        <w:autoSpaceDE w:val="0"/>
        <w:autoSpaceDN w:val="0"/>
        <w:adjustRightInd w:val="0"/>
        <w:jc w:val="both"/>
        <w:rPr>
          <w:b/>
          <w:bCs/>
          <w:caps/>
        </w:rPr>
      </w:pPr>
    </w:p>
    <w:p w:rsidR="000222DE" w:rsidRPr="002E710D" w:rsidP="000222DE">
      <w:pPr>
        <w:widowControl w:val="0"/>
        <w:overflowPunct w:val="0"/>
        <w:autoSpaceDE w:val="0"/>
        <w:autoSpaceDN w:val="0"/>
        <w:adjustRightInd w:val="0"/>
        <w:jc w:val="both"/>
        <w:rPr>
          <w:b/>
          <w:caps/>
        </w:rPr>
      </w:pPr>
      <w:r w:rsidRPr="002E710D">
        <w:rPr>
          <w:b/>
          <w:caps/>
        </w:rPr>
        <w:t>The information contained in this TERM SHEET is confidential. Any reproduction or other distribution of this TERM SHEET, in whole or in part, without our prior written consenT, is prohibited. By accepting delivery of this TERM SHEET, you agree not to reproduce the TERM SHEET.</w:t>
      </w:r>
      <w:r w:rsidR="00335278">
        <w:rPr>
          <w:b/>
          <w:caps/>
        </w:rPr>
        <w:t xml:space="preserve">  THE BROWNWINICK FIRM REPRESENTS THE COMPANY AND NOT YOU AS A POTENTIAL INVESTOR.</w:t>
      </w:r>
    </w:p>
    <w:p w:rsidR="000222DE" w:rsidRPr="00E470A2">
      <w:pPr>
        <w:pStyle w:val="Body"/>
        <w:spacing w:line="240" w:lineRule="auto"/>
        <w:jc w:val="center"/>
        <w:rPr>
          <w:rFonts w:ascii="Times New Roman" w:eastAsia="Times New Roman" w:hAnsi="Times New Roman" w:cs="Times New Roman"/>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cs="Arial Unicode MS"/>
      <w:b/>
      <w:bCs/>
      <w:i/>
      <w:i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1A4D"/>
    <w:rPr>
      <w:rFonts w:ascii="Tahoma" w:hAnsi="Tahoma" w:cs="Tahoma"/>
      <w:sz w:val="16"/>
      <w:szCs w:val="16"/>
    </w:rPr>
  </w:style>
  <w:style w:type="character" w:customStyle="1" w:styleId="BalloonTextChar">
    <w:name w:val="Balloon Text Char"/>
    <w:basedOn w:val="DefaultParagraphFont"/>
    <w:link w:val="BalloonText"/>
    <w:uiPriority w:val="99"/>
    <w:semiHidden/>
    <w:rsid w:val="00421A4D"/>
    <w:rPr>
      <w:rFonts w:ascii="Tahoma" w:hAnsi="Tahoma" w:cs="Tahoma"/>
      <w:sz w:val="16"/>
      <w:szCs w:val="16"/>
    </w:rPr>
  </w:style>
  <w:style w:type="paragraph" w:styleId="Header">
    <w:name w:val="header"/>
    <w:basedOn w:val="Normal"/>
    <w:link w:val="HeaderChar"/>
    <w:uiPriority w:val="99"/>
    <w:unhideWhenUsed/>
    <w:rsid w:val="00E40B0F"/>
    <w:pPr>
      <w:tabs>
        <w:tab w:val="center" w:pos="4680"/>
        <w:tab w:val="right" w:pos="9360"/>
      </w:tabs>
    </w:pPr>
  </w:style>
  <w:style w:type="character" w:customStyle="1" w:styleId="HeaderChar">
    <w:name w:val="Header Char"/>
    <w:basedOn w:val="DefaultParagraphFont"/>
    <w:link w:val="Header"/>
    <w:uiPriority w:val="99"/>
    <w:rsid w:val="00E40B0F"/>
    <w:rPr>
      <w:sz w:val="24"/>
      <w:szCs w:val="24"/>
    </w:rPr>
  </w:style>
  <w:style w:type="paragraph" w:styleId="Footer">
    <w:name w:val="footer"/>
    <w:basedOn w:val="Normal"/>
    <w:link w:val="FooterChar"/>
    <w:uiPriority w:val="99"/>
    <w:unhideWhenUsed/>
    <w:rsid w:val="00E40B0F"/>
    <w:pPr>
      <w:tabs>
        <w:tab w:val="center" w:pos="4680"/>
        <w:tab w:val="right" w:pos="9360"/>
      </w:tabs>
    </w:pPr>
  </w:style>
  <w:style w:type="character" w:customStyle="1" w:styleId="FooterChar">
    <w:name w:val="Footer Char"/>
    <w:basedOn w:val="DefaultParagraphFont"/>
    <w:link w:val="Footer"/>
    <w:uiPriority w:val="99"/>
    <w:rsid w:val="00E40B0F"/>
    <w:rPr>
      <w:sz w:val="24"/>
      <w:szCs w:val="24"/>
    </w:rPr>
  </w:style>
  <w:style w:type="paragraph" w:styleId="NormalWeb">
    <w:name w:val="Normal (Web)"/>
    <w:aliases w:val="ClientStyle1,ClientStyle2"/>
    <w:basedOn w:val="Normal"/>
    <w:rsid w:val="000222DE"/>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CD5E7D"/>
    <w:rPr>
      <w:b/>
      <w:bCs/>
    </w:rPr>
  </w:style>
  <w:style w:type="character" w:customStyle="1" w:styleId="CommentSubjectChar">
    <w:name w:val="Comment Subject Char"/>
    <w:basedOn w:val="CommentTextChar"/>
    <w:link w:val="CommentSubject"/>
    <w:uiPriority w:val="99"/>
    <w:semiHidden/>
    <w:rsid w:val="00CD5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C84B-6FB8-46EE-BEEB-B1021B93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2018-02-27T16:51:07Z</dcterms:created>
  <dcterms:modified xsi:type="dcterms:W3CDTF">2018-02-27T16:51:07Z</dcterms:modified>
</cp:coreProperties>
</file>